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2228" w14:textId="73B3251D" w:rsidR="00B11BD3" w:rsidRPr="00AD2D58" w:rsidRDefault="00000000" w:rsidP="000C1FBA">
      <w:pPr>
        <w:pStyle w:val="Heading1"/>
      </w:pPr>
      <w:r>
        <w:rPr>
          <w:lang w:val="cy-GB"/>
        </w:rPr>
        <w:t>Goblygiadau Nodyn Cyngor Technegol</w:t>
      </w:r>
      <w:r w:rsidR="004577ED">
        <w:rPr>
          <w:lang w:val="cy-GB"/>
        </w:rPr>
        <w:t xml:space="preserve"> </w:t>
      </w:r>
      <w:r>
        <w:rPr>
          <w:lang w:val="cy-GB"/>
        </w:rPr>
        <w:t xml:space="preserve">15 </w:t>
      </w:r>
      <w:r w:rsidR="00912899">
        <w:rPr>
          <w:lang w:val="cy-GB"/>
        </w:rPr>
        <w:t>D</w:t>
      </w:r>
      <w:r>
        <w:rPr>
          <w:lang w:val="cy-GB"/>
        </w:rPr>
        <w:t xml:space="preserve">iwygiedig ar y Cynllun Datblygu Lleol </w:t>
      </w:r>
      <w:r w:rsidR="00912899">
        <w:rPr>
          <w:lang w:val="cy-GB"/>
        </w:rPr>
        <w:t>D</w:t>
      </w:r>
      <w:r>
        <w:rPr>
          <w:lang w:val="cy-GB"/>
        </w:rPr>
        <w:t>iwygiedig</w:t>
      </w:r>
    </w:p>
    <w:p w14:paraId="1C762229" w14:textId="77777777" w:rsidR="00B11BD3" w:rsidRPr="00831E3F" w:rsidRDefault="00000000" w:rsidP="00286449">
      <w:pPr>
        <w:pStyle w:val="Heading1"/>
        <w:numPr>
          <w:ilvl w:val="0"/>
          <w:numId w:val="5"/>
        </w:numPr>
        <w:ind w:left="567" w:hanging="567"/>
      </w:pPr>
      <w:r w:rsidRPr="00831E3F">
        <w:rPr>
          <w:lang w:val="cy-GB"/>
        </w:rPr>
        <w:t>Rhagarweiniad</w:t>
      </w:r>
    </w:p>
    <w:p w14:paraId="1C76222A" w14:textId="77777777" w:rsidR="00775992" w:rsidRPr="00286449" w:rsidRDefault="00775992" w:rsidP="0096256C">
      <w:pPr>
        <w:rPr>
          <w:rFonts w:ascii="Arial" w:hAnsi="Arial" w:cs="Arial"/>
        </w:rPr>
      </w:pPr>
    </w:p>
    <w:p w14:paraId="1C76222B" w14:textId="78868671" w:rsidR="008823ED" w:rsidRDefault="00000000" w:rsidP="00281643">
      <w:pPr>
        <w:rPr>
          <w:rFonts w:ascii="Arial" w:hAnsi="Arial" w:cs="Arial"/>
        </w:rPr>
      </w:pPr>
      <w:r w:rsidRPr="39B524C6">
        <w:rPr>
          <w:rFonts w:ascii="Arial" w:hAnsi="Arial" w:cs="Arial"/>
          <w:lang w:val="cy-GB"/>
        </w:rPr>
        <w:t>1.1</w:t>
      </w:r>
      <w:r>
        <w:rPr>
          <w:lang w:val="cy-GB"/>
        </w:rPr>
        <w:tab/>
      </w:r>
      <w:r w:rsidRPr="39B524C6">
        <w:rPr>
          <w:rFonts w:ascii="Arial" w:hAnsi="Arial" w:cs="Arial"/>
          <w:lang w:val="cy-GB"/>
        </w:rPr>
        <w:t>Ar gais yr Arolygwyr</w:t>
      </w:r>
      <w:r w:rsidR="00F002DB">
        <w:rPr>
          <w:rFonts w:ascii="Arial" w:hAnsi="Arial" w:cs="Arial"/>
          <w:lang w:val="cy-GB"/>
        </w:rPr>
        <w:t>,</w:t>
      </w:r>
      <w:r w:rsidRPr="39B524C6">
        <w:rPr>
          <w:rFonts w:ascii="Arial" w:hAnsi="Arial" w:cs="Arial"/>
          <w:lang w:val="cy-GB"/>
        </w:rPr>
        <w:t xml:space="preserve"> mae'r papur canlynol yn cynnwys adolygiad o gynnwys Nodyn Cyngor Technegol 15 </w:t>
      </w:r>
      <w:r w:rsidR="00912899">
        <w:rPr>
          <w:rFonts w:ascii="Arial" w:hAnsi="Arial" w:cs="Arial"/>
          <w:lang w:val="cy-GB"/>
        </w:rPr>
        <w:t>D</w:t>
      </w:r>
      <w:r w:rsidRPr="39B524C6">
        <w:rPr>
          <w:rFonts w:ascii="Arial" w:hAnsi="Arial" w:cs="Arial"/>
          <w:lang w:val="cy-GB"/>
        </w:rPr>
        <w:t xml:space="preserve">iwygiedig: </w:t>
      </w:r>
      <w:r w:rsidRPr="005B3094">
        <w:rPr>
          <w:rFonts w:ascii="Arial" w:hAnsi="Arial" w:cs="Arial"/>
          <w:lang w:val="cy-GB"/>
        </w:rPr>
        <w:t>Datblygu, Llifogydd ac Erydu Arfordirol</w:t>
      </w:r>
      <w:r w:rsidRPr="39B524C6">
        <w:rPr>
          <w:rFonts w:ascii="Arial" w:hAnsi="Arial" w:cs="Arial"/>
          <w:lang w:val="cy-GB"/>
        </w:rPr>
        <w:t xml:space="preserve"> (TAN15) ac yn asesu goblygiadau ei gynnwys a'r Mapiau Llifogydd ar gyfer Cynllunio wedi'u diweddaru ar Gynllun Datblygu Lleol </w:t>
      </w:r>
      <w:r w:rsidR="00912899">
        <w:rPr>
          <w:rFonts w:ascii="Arial" w:hAnsi="Arial" w:cs="Arial"/>
          <w:lang w:val="cy-GB"/>
        </w:rPr>
        <w:t>D</w:t>
      </w:r>
      <w:r w:rsidRPr="39B524C6">
        <w:rPr>
          <w:rFonts w:ascii="Arial" w:hAnsi="Arial" w:cs="Arial"/>
          <w:lang w:val="cy-GB"/>
        </w:rPr>
        <w:t>iwygiedig Sir Gaerfyrddin.  Fel rhan o'r papur hwn, mae'r Cyngor yn nodi a yw'n credu bod angen unrhyw newidiadau sylweddol i'r CDLl Diwygiedig a/neu'r sylfaen dystiolaeth ategol. Lle mae'n credu bod angen newidiadau, amlinellir y diwygiadau hyn</w:t>
      </w:r>
      <w:r w:rsidR="00214F0F">
        <w:rPr>
          <w:rFonts w:ascii="Arial" w:hAnsi="Arial" w:cs="Arial"/>
          <w:lang w:val="cy-GB"/>
        </w:rPr>
        <w:t xml:space="preserve"> yn fanwl</w:t>
      </w:r>
      <w:r w:rsidRPr="39B524C6">
        <w:rPr>
          <w:rFonts w:ascii="Arial" w:hAnsi="Arial" w:cs="Arial"/>
          <w:lang w:val="cy-GB"/>
        </w:rPr>
        <w:t>.</w:t>
      </w:r>
    </w:p>
    <w:p w14:paraId="1C76222C" w14:textId="77777777" w:rsidR="008823ED" w:rsidRDefault="008823ED" w:rsidP="00281643">
      <w:pPr>
        <w:rPr>
          <w:rFonts w:ascii="Arial" w:hAnsi="Arial" w:cs="Arial"/>
        </w:rPr>
      </w:pPr>
    </w:p>
    <w:p w14:paraId="1C76222D" w14:textId="77777777" w:rsidR="00281643" w:rsidRPr="00286449" w:rsidRDefault="00000000" w:rsidP="00281643">
      <w:pPr>
        <w:rPr>
          <w:rFonts w:ascii="Arial" w:hAnsi="Arial" w:cs="Arial"/>
        </w:rPr>
      </w:pPr>
      <w:r w:rsidRPr="39B524C6">
        <w:rPr>
          <w:rFonts w:ascii="Arial" w:hAnsi="Arial" w:cs="Arial"/>
          <w:lang w:val="cy-GB"/>
        </w:rPr>
        <w:t>1.2</w:t>
      </w:r>
      <w:r>
        <w:rPr>
          <w:lang w:val="cy-GB"/>
        </w:rPr>
        <w:tab/>
      </w:r>
      <w:r w:rsidRPr="39B524C6">
        <w:rPr>
          <w:rFonts w:ascii="Arial" w:hAnsi="Arial" w:cs="Arial"/>
          <w:lang w:val="cy-GB"/>
        </w:rPr>
        <w:t>Mae perygl llifogydd wedi bod yn ystyriaeth bwysig drwy gydol y broses o baratoi'r Cynllun, a lluniwyd y dystiolaeth ganlynol ar gamau allweddol yn y gwaith o baratoi'r Cynllun:</w:t>
      </w:r>
    </w:p>
    <w:p w14:paraId="1C76222E" w14:textId="4AE0417F" w:rsidR="00281643" w:rsidRPr="00286449" w:rsidRDefault="00000000" w:rsidP="008823ED">
      <w:pPr>
        <w:pStyle w:val="ListParagraph"/>
        <w:numPr>
          <w:ilvl w:val="0"/>
          <w:numId w:val="3"/>
        </w:numPr>
        <w:ind w:left="1134" w:hanging="425"/>
        <w:rPr>
          <w:rFonts w:ascii="Arial" w:hAnsi="Arial" w:cs="Arial"/>
        </w:rPr>
      </w:pPr>
      <w:r w:rsidRPr="00286449">
        <w:rPr>
          <w:rFonts w:ascii="Arial" w:hAnsi="Arial" w:cs="Arial"/>
          <w:lang w:val="cy-GB"/>
        </w:rPr>
        <w:t xml:space="preserve">CSD226 </w:t>
      </w:r>
      <w:r w:rsidRPr="00F423E8">
        <w:rPr>
          <w:rFonts w:ascii="Arial" w:hAnsi="Arial" w:cs="Arial"/>
          <w:lang w:val="cy-GB"/>
        </w:rPr>
        <w:t xml:space="preserve">Asesiad Strategol o Ganlyniadau Llifogydd </w:t>
      </w:r>
      <w:r w:rsidR="003174E9" w:rsidRPr="00F423E8">
        <w:rPr>
          <w:rFonts w:ascii="Arial" w:hAnsi="Arial" w:cs="Arial"/>
          <w:lang w:val="cy-GB"/>
        </w:rPr>
        <w:t>ar</w:t>
      </w:r>
      <w:r w:rsidRPr="00F423E8">
        <w:rPr>
          <w:rFonts w:ascii="Arial" w:hAnsi="Arial" w:cs="Arial"/>
          <w:lang w:val="cy-GB"/>
        </w:rPr>
        <w:t xml:space="preserve"> </w:t>
      </w:r>
      <w:r w:rsidR="00BC35CF" w:rsidRPr="00F423E8">
        <w:rPr>
          <w:rFonts w:ascii="Arial" w:hAnsi="Arial" w:cs="Arial"/>
          <w:lang w:val="cy-GB"/>
        </w:rPr>
        <w:t>S</w:t>
      </w:r>
      <w:r w:rsidRPr="00F423E8">
        <w:rPr>
          <w:rFonts w:ascii="Arial" w:hAnsi="Arial" w:cs="Arial"/>
          <w:lang w:val="cy-GB"/>
        </w:rPr>
        <w:t>afleoedd yr Ail Gynllun Datblygu Lleol Adneuo</w:t>
      </w:r>
      <w:r w:rsidR="00F423E8">
        <w:rPr>
          <w:rFonts w:ascii="Arial" w:hAnsi="Arial" w:cs="Arial"/>
          <w:lang w:val="cy-GB"/>
        </w:rPr>
        <w:t xml:space="preserve"> </w:t>
      </w:r>
      <w:r w:rsidR="00F423E8" w:rsidRPr="00F423E8">
        <w:rPr>
          <w:rFonts w:ascii="Arial" w:hAnsi="Arial" w:cs="Arial"/>
          <w:lang w:val="cy-GB"/>
        </w:rPr>
        <w:t>Diwygiedig</w:t>
      </w:r>
      <w:r w:rsidRPr="00286449">
        <w:rPr>
          <w:rFonts w:ascii="Arial" w:hAnsi="Arial" w:cs="Arial"/>
          <w:lang w:val="cy-GB"/>
        </w:rPr>
        <w:t xml:space="preserve"> (Chwefror 2023);</w:t>
      </w:r>
    </w:p>
    <w:p w14:paraId="1C76222F" w14:textId="54A7D1CA" w:rsidR="00281643" w:rsidRPr="00286449" w:rsidRDefault="00000000" w:rsidP="008823ED">
      <w:pPr>
        <w:pStyle w:val="ListParagraph"/>
        <w:numPr>
          <w:ilvl w:val="0"/>
          <w:numId w:val="3"/>
        </w:numPr>
        <w:ind w:left="1134" w:hanging="425"/>
        <w:rPr>
          <w:rFonts w:ascii="Arial" w:hAnsi="Arial" w:cs="Arial"/>
        </w:rPr>
      </w:pPr>
      <w:r w:rsidRPr="00286449">
        <w:rPr>
          <w:rFonts w:ascii="Arial" w:hAnsi="Arial" w:cs="Arial"/>
          <w:lang w:val="cy-GB"/>
        </w:rPr>
        <w:t xml:space="preserve">CSD227 </w:t>
      </w:r>
      <w:r w:rsidRPr="00167823">
        <w:rPr>
          <w:rFonts w:ascii="Arial" w:hAnsi="Arial" w:cs="Arial"/>
          <w:lang w:val="cy-GB"/>
        </w:rPr>
        <w:t>Asesiad Strategol o Ganlyniadau Llifogydd Cam 1</w:t>
      </w:r>
      <w:r w:rsidRPr="00286449">
        <w:rPr>
          <w:rFonts w:ascii="Arial" w:hAnsi="Arial" w:cs="Arial"/>
          <w:lang w:val="cy-GB"/>
        </w:rPr>
        <w:t xml:space="preserve"> </w:t>
      </w:r>
      <w:r w:rsidR="00167823">
        <w:rPr>
          <w:rFonts w:ascii="Arial" w:hAnsi="Arial" w:cs="Arial"/>
          <w:lang w:val="cy-GB"/>
        </w:rPr>
        <w:t xml:space="preserve">– De-orllewin Cymru </w:t>
      </w:r>
      <w:r w:rsidRPr="00286449">
        <w:rPr>
          <w:rFonts w:ascii="Arial" w:hAnsi="Arial" w:cs="Arial"/>
          <w:lang w:val="cy-GB"/>
        </w:rPr>
        <w:t>(Tachwedd 2022);</w:t>
      </w:r>
    </w:p>
    <w:p w14:paraId="1C762230" w14:textId="4CA35F4F" w:rsidR="00281643" w:rsidRPr="00286449" w:rsidRDefault="00000000" w:rsidP="008823ED">
      <w:pPr>
        <w:pStyle w:val="ListParagraph"/>
        <w:numPr>
          <w:ilvl w:val="0"/>
          <w:numId w:val="3"/>
        </w:numPr>
        <w:ind w:left="1134" w:hanging="425"/>
        <w:rPr>
          <w:rFonts w:ascii="Arial" w:hAnsi="Arial" w:cs="Arial"/>
        </w:rPr>
      </w:pPr>
      <w:r w:rsidRPr="00286449">
        <w:rPr>
          <w:rFonts w:ascii="Arial" w:hAnsi="Arial" w:cs="Arial"/>
          <w:lang w:val="cy-GB"/>
        </w:rPr>
        <w:t xml:space="preserve">CSD228 </w:t>
      </w:r>
      <w:r w:rsidRPr="00FB4160">
        <w:rPr>
          <w:rFonts w:ascii="Arial" w:hAnsi="Arial" w:cs="Arial"/>
          <w:lang w:val="cy-GB"/>
        </w:rPr>
        <w:t>Asesiad Strategol o Ganlyniadau Llifogydd Cam 1</w:t>
      </w:r>
      <w:r w:rsidRPr="00286449">
        <w:rPr>
          <w:rFonts w:ascii="Arial" w:hAnsi="Arial" w:cs="Arial"/>
          <w:lang w:val="cy-GB"/>
        </w:rPr>
        <w:t xml:space="preserve"> </w:t>
      </w:r>
      <w:r w:rsidR="00FB4160">
        <w:rPr>
          <w:rFonts w:ascii="Arial" w:hAnsi="Arial" w:cs="Arial"/>
          <w:lang w:val="cy-GB"/>
        </w:rPr>
        <w:t xml:space="preserve">– Sir Gâr a Sir Benfro </w:t>
      </w:r>
      <w:r w:rsidRPr="00286449">
        <w:rPr>
          <w:rFonts w:ascii="Arial" w:hAnsi="Arial" w:cs="Arial"/>
          <w:lang w:val="cy-GB"/>
        </w:rPr>
        <w:t>(Medi 2019)</w:t>
      </w:r>
    </w:p>
    <w:p w14:paraId="1C762231" w14:textId="77777777" w:rsidR="008823ED" w:rsidRDefault="008823ED" w:rsidP="0096256C">
      <w:pPr>
        <w:rPr>
          <w:rFonts w:ascii="Arial" w:hAnsi="Arial" w:cs="Arial"/>
        </w:rPr>
      </w:pPr>
    </w:p>
    <w:p w14:paraId="1C762232" w14:textId="77777777" w:rsidR="002D2371" w:rsidRPr="001A3A6C" w:rsidRDefault="00000000" w:rsidP="0096256C">
      <w:pPr>
        <w:rPr>
          <w:rFonts w:ascii="Arial" w:hAnsi="Arial" w:cs="Arial"/>
        </w:rPr>
      </w:pPr>
      <w:r>
        <w:rPr>
          <w:rFonts w:ascii="Arial" w:hAnsi="Arial" w:cs="Arial"/>
          <w:lang w:val="cy-GB"/>
        </w:rPr>
        <w:t>1.3 Mae gwaith ychwanegol hefyd wedi'i wneud i werthuso perygl llifogydd ar safleoedd penodol ac mewn ardaloedd penodol, gan gynnwys y canlynol:</w:t>
      </w:r>
    </w:p>
    <w:p w14:paraId="1C762233" w14:textId="0721C5E9" w:rsidR="003D6214" w:rsidRPr="001A3A6C" w:rsidRDefault="00000000" w:rsidP="00A0562F">
      <w:pPr>
        <w:pStyle w:val="ListParagraph"/>
        <w:numPr>
          <w:ilvl w:val="0"/>
          <w:numId w:val="7"/>
        </w:numPr>
        <w:ind w:left="1134" w:hanging="425"/>
        <w:rPr>
          <w:rFonts w:ascii="Arial" w:hAnsi="Arial" w:cs="Arial"/>
        </w:rPr>
      </w:pPr>
      <w:r w:rsidRPr="001A3A6C">
        <w:rPr>
          <w:rFonts w:ascii="Arial" w:hAnsi="Arial" w:cs="Arial"/>
          <w:lang w:val="cy-GB"/>
        </w:rPr>
        <w:t xml:space="preserve">CSD245, CSD246, CSD247 </w:t>
      </w:r>
      <w:r w:rsidRPr="00672913">
        <w:rPr>
          <w:rFonts w:ascii="Arial" w:hAnsi="Arial" w:cs="Arial"/>
          <w:lang w:val="cy-GB"/>
        </w:rPr>
        <w:t>Asesiad Strategol o Ganlyniadau Llifogydd Cam 1b</w:t>
      </w:r>
      <w:r w:rsidRPr="001A3A6C">
        <w:rPr>
          <w:rFonts w:ascii="Arial" w:hAnsi="Arial" w:cs="Arial"/>
          <w:lang w:val="cy-GB"/>
        </w:rPr>
        <w:t xml:space="preserve"> ar gyfer Llanelli, Porth Tywyn a'r </w:t>
      </w:r>
      <w:r w:rsidR="0030526E">
        <w:rPr>
          <w:rFonts w:ascii="Arial" w:hAnsi="Arial" w:cs="Arial"/>
          <w:lang w:val="cy-GB"/>
        </w:rPr>
        <w:t>C</w:t>
      </w:r>
      <w:r w:rsidR="00605F97">
        <w:rPr>
          <w:rFonts w:ascii="Arial" w:hAnsi="Arial" w:cs="Arial"/>
          <w:lang w:val="cy-GB"/>
        </w:rPr>
        <w:t xml:space="preserve">yffiniau </w:t>
      </w:r>
      <w:r w:rsidRPr="001A3A6C">
        <w:rPr>
          <w:rFonts w:ascii="Arial" w:hAnsi="Arial" w:cs="Arial"/>
          <w:lang w:val="cy-GB"/>
        </w:rPr>
        <w:t>(Rhagfyr 2019); a</w:t>
      </w:r>
    </w:p>
    <w:p w14:paraId="1C762234" w14:textId="2F860DE4" w:rsidR="0051210D" w:rsidRPr="001A3A6C" w:rsidRDefault="00000000" w:rsidP="00A0562F">
      <w:pPr>
        <w:pStyle w:val="ListParagraph"/>
        <w:numPr>
          <w:ilvl w:val="0"/>
          <w:numId w:val="7"/>
        </w:numPr>
        <w:ind w:left="1134" w:hanging="425"/>
        <w:rPr>
          <w:rFonts w:ascii="Arial" w:hAnsi="Arial" w:cs="Arial"/>
        </w:rPr>
      </w:pPr>
      <w:r w:rsidRPr="33027CD6">
        <w:rPr>
          <w:rFonts w:ascii="Arial" w:hAnsi="Arial" w:cs="Arial"/>
          <w:lang w:val="cy-GB"/>
        </w:rPr>
        <w:t xml:space="preserve">CSD273 </w:t>
      </w:r>
      <w:r w:rsidRPr="002F353E">
        <w:rPr>
          <w:rFonts w:ascii="Arial" w:hAnsi="Arial" w:cs="Arial"/>
          <w:lang w:val="cy-GB"/>
        </w:rPr>
        <w:t xml:space="preserve">Datganiad </w:t>
      </w:r>
      <w:r w:rsidR="00377761" w:rsidRPr="002F353E">
        <w:rPr>
          <w:rFonts w:ascii="Arial" w:hAnsi="Arial" w:cs="Arial"/>
          <w:lang w:val="cy-GB"/>
        </w:rPr>
        <w:t xml:space="preserve">ynghylch y </w:t>
      </w:r>
      <w:r w:rsidRPr="002F353E">
        <w:rPr>
          <w:rFonts w:ascii="Arial" w:hAnsi="Arial" w:cs="Arial"/>
          <w:lang w:val="cy-GB"/>
        </w:rPr>
        <w:t xml:space="preserve">Perygl </w:t>
      </w:r>
      <w:r w:rsidR="002F353E" w:rsidRPr="002F353E">
        <w:rPr>
          <w:rFonts w:ascii="Arial" w:hAnsi="Arial" w:cs="Arial"/>
          <w:lang w:val="cy-GB"/>
        </w:rPr>
        <w:t xml:space="preserve">o </w:t>
      </w:r>
      <w:r w:rsidRPr="002F353E">
        <w:rPr>
          <w:rFonts w:ascii="Arial" w:hAnsi="Arial" w:cs="Arial"/>
          <w:lang w:val="cy-GB"/>
        </w:rPr>
        <w:t xml:space="preserve">Lifogydd </w:t>
      </w:r>
      <w:r w:rsidR="002F353E" w:rsidRPr="002F353E">
        <w:rPr>
          <w:rFonts w:ascii="Arial" w:hAnsi="Arial" w:cs="Arial"/>
          <w:lang w:val="cy-GB"/>
        </w:rPr>
        <w:t xml:space="preserve">i </w:t>
      </w:r>
      <w:r w:rsidRPr="002F353E">
        <w:rPr>
          <w:rFonts w:ascii="Arial" w:hAnsi="Arial" w:cs="Arial"/>
          <w:lang w:val="cy-GB"/>
        </w:rPr>
        <w:t>Safle Teithwyr Llanelli</w:t>
      </w:r>
      <w:r w:rsidRPr="33027CD6">
        <w:rPr>
          <w:rFonts w:ascii="Arial" w:hAnsi="Arial" w:cs="Arial"/>
          <w:lang w:val="cy-GB"/>
        </w:rPr>
        <w:t xml:space="preserve"> </w:t>
      </w:r>
    </w:p>
    <w:p w14:paraId="1C762235" w14:textId="77777777" w:rsidR="00A0562F" w:rsidRDefault="00A0562F" w:rsidP="00F62455">
      <w:pPr>
        <w:rPr>
          <w:rFonts w:ascii="Arial" w:hAnsi="Arial" w:cs="Arial"/>
        </w:rPr>
      </w:pPr>
    </w:p>
    <w:p w14:paraId="1C762236" w14:textId="77777777" w:rsidR="00F62455" w:rsidRPr="00A0562F" w:rsidRDefault="00000000" w:rsidP="00A0562F">
      <w:pPr>
        <w:pStyle w:val="ListParagraph"/>
        <w:numPr>
          <w:ilvl w:val="1"/>
          <w:numId w:val="5"/>
        </w:numPr>
        <w:ind w:left="0" w:firstLine="0"/>
        <w:rPr>
          <w:rFonts w:ascii="Arial" w:hAnsi="Arial" w:cs="Arial"/>
        </w:rPr>
      </w:pPr>
      <w:r w:rsidRPr="39B524C6">
        <w:rPr>
          <w:rFonts w:ascii="Arial" w:hAnsi="Arial" w:cs="Arial"/>
          <w:lang w:val="cy-GB"/>
        </w:rPr>
        <w:t xml:space="preserve">Cynhaliwyd asesiad pellach o berygl llifogydd mewn perthynas a'r holl safleoedd arfaethedig a ddyrannwyd yng ngoleuni'r Map Llifogydd ar gyfer Cynllunio diweddaraf ar y pryd, mewn ymateb i gwestiynau cychwynnol yr Arolygydd. Cwblhawyd hyn cyn Gwrandawiadau'r Archwiliad ym mis Hydref 2024 ac roedd yn defnyddio'r data a gyflwynwyd ym mapiau llifogydd Mai 2024. </w:t>
      </w:r>
    </w:p>
    <w:p w14:paraId="1C762237" w14:textId="77777777" w:rsidR="00A0562F" w:rsidRPr="00A0562F" w:rsidRDefault="00A0562F" w:rsidP="00A0562F">
      <w:pPr>
        <w:pStyle w:val="ListParagraph"/>
        <w:ind w:left="1080"/>
        <w:rPr>
          <w:rFonts w:ascii="Arial" w:hAnsi="Arial" w:cs="Arial"/>
        </w:rPr>
      </w:pPr>
    </w:p>
    <w:p w14:paraId="1C762238" w14:textId="0DF77DA3" w:rsidR="00B111A1" w:rsidRPr="00286449" w:rsidRDefault="00000000" w:rsidP="00F62455">
      <w:pPr>
        <w:rPr>
          <w:rFonts w:ascii="Arial" w:hAnsi="Arial" w:cs="Arial"/>
        </w:rPr>
      </w:pPr>
      <w:r w:rsidRPr="39B524C6">
        <w:rPr>
          <w:rFonts w:ascii="Arial" w:hAnsi="Arial" w:cs="Arial"/>
          <w:lang w:val="cy-GB"/>
        </w:rPr>
        <w:lastRenderedPageBreak/>
        <w:t>1.5</w:t>
      </w:r>
      <w:r>
        <w:rPr>
          <w:lang w:val="cy-GB"/>
        </w:rPr>
        <w:tab/>
      </w:r>
      <w:r w:rsidRPr="39B524C6">
        <w:rPr>
          <w:rFonts w:ascii="Arial" w:hAnsi="Arial" w:cs="Arial"/>
          <w:lang w:val="cy-GB"/>
        </w:rPr>
        <w:t xml:space="preserve">Paratowyd y gwaith tystiolaethol a wnaed yn unol â gofynion TAN15 (2004) </w:t>
      </w:r>
      <w:r w:rsidR="00DF1F5C">
        <w:rPr>
          <w:rFonts w:ascii="Arial" w:hAnsi="Arial" w:cs="Arial"/>
          <w:lang w:val="cy-GB"/>
        </w:rPr>
        <w:t>oedd wedi’i fabwysiadu</w:t>
      </w:r>
      <w:r w:rsidRPr="39B524C6">
        <w:rPr>
          <w:rFonts w:ascii="Arial" w:hAnsi="Arial" w:cs="Arial"/>
          <w:lang w:val="cy-GB"/>
        </w:rPr>
        <w:t xml:space="preserve"> ar y pryd. Fodd bynnag, roedd gwaith tystiolaethol ychwanegol a wnaed yn 2022 hefyd yn ystyried canllawiau'r TAN15 drafft a gyhoeddwyd er gwybodaeth, ynghyd â gofynion y Llythyr Gweinidogol dyddiedig 23 Tachwedd 2021, yn dilyn y cyhoeddiad am atal y TAN15 newydd.  Er nad yw gofynion dogfen ddrafft TAN15</w:t>
      </w:r>
      <w:r w:rsidR="00F90A8E">
        <w:rPr>
          <w:rFonts w:ascii="Arial" w:hAnsi="Arial" w:cs="Arial"/>
          <w:lang w:val="cy-GB"/>
        </w:rPr>
        <w:t xml:space="preserve"> </w:t>
      </w:r>
      <w:r w:rsidRPr="39B524C6">
        <w:rPr>
          <w:rFonts w:ascii="Arial" w:hAnsi="Arial" w:cs="Arial"/>
          <w:lang w:val="cy-GB"/>
        </w:rPr>
        <w:t xml:space="preserve">oedd ar waith ar y pryd a gofynion y Llythyr Gweinidogol yn adlewyrchu'n llawn ganllawiau'r TAN15 newydd a fabwysiadwyd, mae'r Cyngor yn fodlon bod y gwaith a wnaed wedi cyfrannu at asesiad cadarn o </w:t>
      </w:r>
      <w:r w:rsidR="008E237E">
        <w:rPr>
          <w:rFonts w:ascii="Arial" w:hAnsi="Arial" w:cs="Arial"/>
          <w:lang w:val="cy-GB"/>
        </w:rPr>
        <w:t>b</w:t>
      </w:r>
      <w:r w:rsidRPr="39B524C6">
        <w:rPr>
          <w:rFonts w:ascii="Arial" w:hAnsi="Arial" w:cs="Arial"/>
          <w:lang w:val="cy-GB"/>
        </w:rPr>
        <w:t xml:space="preserve">erygl llifogydd yn seiliedig ar ganllawiau cenedlaethol a chan ystyried y data gorau ar lifogydd oedd ar gael. </w:t>
      </w:r>
    </w:p>
    <w:p w14:paraId="1C762239" w14:textId="77777777" w:rsidR="00B11BD3" w:rsidRPr="003A673D" w:rsidRDefault="00000000" w:rsidP="00286449">
      <w:pPr>
        <w:pStyle w:val="Heading1"/>
        <w:numPr>
          <w:ilvl w:val="0"/>
          <w:numId w:val="5"/>
        </w:numPr>
        <w:ind w:left="567" w:hanging="567"/>
      </w:pPr>
      <w:r w:rsidRPr="003A673D">
        <w:rPr>
          <w:lang w:val="cy-GB"/>
        </w:rPr>
        <w:t>Adolygu ac asesu</w:t>
      </w:r>
    </w:p>
    <w:p w14:paraId="1C76223A" w14:textId="248EF633" w:rsidR="00354406" w:rsidRDefault="00000000" w:rsidP="00286449">
      <w:pPr>
        <w:rPr>
          <w:rFonts w:ascii="Arial" w:hAnsi="Arial" w:cs="Arial"/>
        </w:rPr>
      </w:pPr>
      <w:r w:rsidRPr="39B524C6">
        <w:rPr>
          <w:rFonts w:ascii="Arial" w:hAnsi="Arial" w:cs="Arial"/>
          <w:lang w:val="cy-GB"/>
        </w:rPr>
        <w:t>2.1</w:t>
      </w:r>
      <w:r>
        <w:rPr>
          <w:lang w:val="cy-GB"/>
        </w:rPr>
        <w:tab/>
      </w:r>
      <w:r w:rsidRPr="39B524C6">
        <w:rPr>
          <w:rFonts w:ascii="Arial" w:hAnsi="Arial" w:cs="Arial"/>
          <w:lang w:val="cy-GB"/>
        </w:rPr>
        <w:t xml:space="preserve">Cynhaliwyd adolygiad o'r TAN15 </w:t>
      </w:r>
      <w:r w:rsidR="00912899">
        <w:rPr>
          <w:rFonts w:ascii="Arial" w:hAnsi="Arial" w:cs="Arial"/>
          <w:lang w:val="cy-GB"/>
        </w:rPr>
        <w:t>D</w:t>
      </w:r>
      <w:r w:rsidRPr="39B524C6">
        <w:rPr>
          <w:rFonts w:ascii="Arial" w:hAnsi="Arial" w:cs="Arial"/>
          <w:lang w:val="cy-GB"/>
        </w:rPr>
        <w:t>iwygiedig cyfan; fodd bynnag, mae'r adolygiad a'r asesiad canlynol ond yn ymwneud â'r adrannau hynny y mae'r Cyngor yn credu bod ganddynt oblygiadau i gynnwys y CDLl Diwygiedig.</w:t>
      </w:r>
    </w:p>
    <w:p w14:paraId="1C76223B" w14:textId="77777777" w:rsidR="00CB23EC" w:rsidRDefault="00CB23EC" w:rsidP="00087A96">
      <w:pPr>
        <w:spacing w:after="0"/>
        <w:rPr>
          <w:rFonts w:ascii="Arial" w:hAnsi="Arial" w:cs="Arial"/>
        </w:rPr>
      </w:pPr>
    </w:p>
    <w:p w14:paraId="1C76223C" w14:textId="77777777" w:rsidR="00CB23EC" w:rsidRDefault="00000000" w:rsidP="00087A96">
      <w:pPr>
        <w:spacing w:after="0"/>
        <w:rPr>
          <w:rFonts w:ascii="Arial" w:hAnsi="Arial" w:cs="Arial"/>
        </w:rPr>
      </w:pPr>
      <w:r>
        <w:rPr>
          <w:rFonts w:ascii="Arial" w:hAnsi="Arial" w:cs="Arial"/>
          <w:lang w:val="cy-GB"/>
        </w:rPr>
        <w:t>2.2 Mae'r goblygiadau hyn yn cynnwys:</w:t>
      </w:r>
    </w:p>
    <w:p w14:paraId="1C76223D" w14:textId="4A16B7EB" w:rsidR="009F3DD1" w:rsidRDefault="00000000" w:rsidP="009F3DD1">
      <w:pPr>
        <w:pStyle w:val="ListParagraph"/>
        <w:numPr>
          <w:ilvl w:val="0"/>
          <w:numId w:val="6"/>
        </w:numPr>
        <w:spacing w:after="0"/>
        <w:rPr>
          <w:rFonts w:ascii="Arial" w:hAnsi="Arial" w:cs="Arial"/>
        </w:rPr>
      </w:pPr>
      <w:r w:rsidRPr="39B524C6">
        <w:rPr>
          <w:rFonts w:ascii="Arial" w:hAnsi="Arial" w:cs="Arial"/>
          <w:lang w:val="cy-GB"/>
        </w:rPr>
        <w:t>Newidiadau posibl i bolisïau</w:t>
      </w:r>
      <w:r w:rsidR="004960B9">
        <w:rPr>
          <w:rFonts w:ascii="Arial" w:hAnsi="Arial" w:cs="Arial"/>
          <w:lang w:val="cy-GB"/>
        </w:rPr>
        <w:t xml:space="preserve"> a</w:t>
      </w:r>
      <w:r w:rsidRPr="39B524C6">
        <w:rPr>
          <w:rFonts w:ascii="Arial" w:hAnsi="Arial" w:cs="Arial"/>
          <w:lang w:val="cy-GB"/>
        </w:rPr>
        <w:t xml:space="preserve"> darpariaethau</w:t>
      </w:r>
      <w:r w:rsidR="004960B9">
        <w:rPr>
          <w:rFonts w:ascii="Arial" w:hAnsi="Arial" w:cs="Arial"/>
          <w:lang w:val="cy-GB"/>
        </w:rPr>
        <w:t xml:space="preserve">’r </w:t>
      </w:r>
      <w:r w:rsidRPr="39B524C6">
        <w:rPr>
          <w:rFonts w:ascii="Arial" w:hAnsi="Arial" w:cs="Arial"/>
          <w:lang w:val="cy-GB"/>
        </w:rPr>
        <w:t>CDLl Diwygiedig</w:t>
      </w:r>
      <w:r w:rsidR="004960B9">
        <w:rPr>
          <w:rFonts w:ascii="Arial" w:hAnsi="Arial" w:cs="Arial"/>
          <w:lang w:val="cy-GB"/>
        </w:rPr>
        <w:t xml:space="preserve"> a’r </w:t>
      </w:r>
      <w:r w:rsidR="004960B9" w:rsidRPr="39B524C6">
        <w:rPr>
          <w:rFonts w:ascii="Arial" w:hAnsi="Arial" w:cs="Arial"/>
          <w:lang w:val="cy-GB"/>
        </w:rPr>
        <w:t>map cynigion</w:t>
      </w:r>
      <w:r w:rsidRPr="39B524C6">
        <w:rPr>
          <w:rFonts w:ascii="Arial" w:hAnsi="Arial" w:cs="Arial"/>
          <w:lang w:val="cy-GB"/>
        </w:rPr>
        <w:t>;</w:t>
      </w:r>
    </w:p>
    <w:p w14:paraId="1C76223E" w14:textId="70F6DD4E" w:rsidR="009F3DD1" w:rsidRPr="00286449" w:rsidRDefault="00000000" w:rsidP="00286449">
      <w:pPr>
        <w:pStyle w:val="ListParagraph"/>
        <w:numPr>
          <w:ilvl w:val="0"/>
          <w:numId w:val="6"/>
        </w:numPr>
        <w:spacing w:after="0"/>
        <w:rPr>
          <w:rFonts w:ascii="Arial" w:hAnsi="Arial" w:cs="Arial"/>
        </w:rPr>
      </w:pPr>
      <w:r>
        <w:rPr>
          <w:rFonts w:ascii="Arial" w:hAnsi="Arial" w:cs="Arial"/>
          <w:lang w:val="cy-GB"/>
        </w:rPr>
        <w:t xml:space="preserve">Newidiadau posibl i'r Canllawiau Cynllunio Atodol drafft cyn </w:t>
      </w:r>
      <w:r w:rsidR="0036558F">
        <w:rPr>
          <w:rFonts w:ascii="Arial" w:hAnsi="Arial" w:cs="Arial"/>
          <w:lang w:val="cy-GB"/>
        </w:rPr>
        <w:t xml:space="preserve">iddynt gael </w:t>
      </w:r>
      <w:r>
        <w:rPr>
          <w:rFonts w:ascii="Arial" w:hAnsi="Arial" w:cs="Arial"/>
          <w:lang w:val="cy-GB"/>
        </w:rPr>
        <w:t>eu mabwysiadu</w:t>
      </w:r>
      <w:r w:rsidR="0036558F">
        <w:rPr>
          <w:rFonts w:ascii="Arial" w:hAnsi="Arial" w:cs="Arial"/>
          <w:lang w:val="cy-GB"/>
        </w:rPr>
        <w:t>.</w:t>
      </w:r>
    </w:p>
    <w:p w14:paraId="1C76223F" w14:textId="77777777" w:rsidR="00087A96" w:rsidRPr="00286449" w:rsidRDefault="00087A96" w:rsidP="00286449">
      <w:pPr>
        <w:spacing w:after="0"/>
        <w:rPr>
          <w:rFonts w:ascii="Arial" w:hAnsi="Arial" w:cs="Arial"/>
        </w:rPr>
      </w:pPr>
    </w:p>
    <w:p w14:paraId="1C762240" w14:textId="59D0E50A" w:rsidR="00775992" w:rsidRPr="00286449" w:rsidRDefault="00000000" w:rsidP="00286449">
      <w:pPr>
        <w:spacing w:after="0" w:line="257" w:lineRule="auto"/>
        <w:rPr>
          <w:rFonts w:ascii="Arial" w:eastAsia="Aptos" w:hAnsi="Arial" w:cs="Arial"/>
          <w:lang w:val="en-US"/>
        </w:rPr>
      </w:pPr>
      <w:r w:rsidRPr="39B524C6">
        <w:rPr>
          <w:rFonts w:ascii="Arial" w:eastAsia="Aptos" w:hAnsi="Arial" w:cs="Arial"/>
          <w:lang w:val="cy-GB"/>
        </w:rPr>
        <w:t>2.3</w:t>
      </w:r>
      <w:r>
        <w:rPr>
          <w:lang w:val="cy-GB"/>
        </w:rPr>
        <w:tab/>
      </w:r>
      <w:r w:rsidRPr="39B524C6">
        <w:rPr>
          <w:rFonts w:ascii="Arial" w:eastAsia="Aptos" w:hAnsi="Arial" w:cs="Arial"/>
          <w:lang w:val="cy-GB"/>
        </w:rPr>
        <w:t xml:space="preserve">Bydd y Cyngor, gan gydnabod cynnwys y TAN15 newydd a'r diweddariadau diweddar i'r Map Llifogydd ar gyfer Cynllunio, yn cynnal adolygiad pellach o ddyraniadau'r cynllun, gan nodi lle maent yn agored i berygl llifogydd penodol.  Bydd y gwaith hwn yn adeiladu ar yr Asesiadau Strategol o Ganlyniadau Llifogydd a gyflwynwyd </w:t>
      </w:r>
      <w:r w:rsidR="006068E6">
        <w:rPr>
          <w:rFonts w:ascii="Arial" w:eastAsia="Aptos" w:hAnsi="Arial" w:cs="Arial"/>
          <w:lang w:val="cy-GB"/>
        </w:rPr>
        <w:t>yn</w:t>
      </w:r>
      <w:r w:rsidRPr="39B524C6">
        <w:rPr>
          <w:rFonts w:ascii="Arial" w:eastAsia="Aptos" w:hAnsi="Arial" w:cs="Arial"/>
          <w:lang w:val="cy-GB"/>
        </w:rPr>
        <w:t xml:space="preserve"> rhan o</w:t>
      </w:r>
      <w:r w:rsidR="006068E6">
        <w:rPr>
          <w:rFonts w:ascii="Arial" w:eastAsia="Aptos" w:hAnsi="Arial" w:cs="Arial"/>
          <w:lang w:val="cy-GB"/>
        </w:rPr>
        <w:t>’r</w:t>
      </w:r>
      <w:r w:rsidRPr="39B524C6">
        <w:rPr>
          <w:rFonts w:ascii="Arial" w:eastAsia="Aptos" w:hAnsi="Arial" w:cs="Arial"/>
          <w:lang w:val="cy-GB"/>
        </w:rPr>
        <w:t xml:space="preserve"> dogfennau a gyflwynwyd gyda'r Cynllun, yn ogystal â'r asesiad a gynhaliwyd </w:t>
      </w:r>
      <w:r w:rsidR="00100DDE">
        <w:rPr>
          <w:rFonts w:ascii="Arial" w:eastAsia="Aptos" w:hAnsi="Arial" w:cs="Arial"/>
          <w:lang w:val="cy-GB"/>
        </w:rPr>
        <w:t>yn</w:t>
      </w:r>
      <w:r w:rsidRPr="39B524C6">
        <w:rPr>
          <w:rFonts w:ascii="Arial" w:eastAsia="Aptos" w:hAnsi="Arial" w:cs="Arial"/>
          <w:lang w:val="cy-GB"/>
        </w:rPr>
        <w:t xml:space="preserve"> rhan o Gwestiynau Cychwynnol yr Arolygwyr.  Bydd hyn yn ceisio sicrhau bod trafodaethau</w:t>
      </w:r>
      <w:r w:rsidR="00202759">
        <w:rPr>
          <w:rFonts w:ascii="Arial" w:eastAsia="Aptos" w:hAnsi="Arial" w:cs="Arial"/>
          <w:lang w:val="cy-GB"/>
        </w:rPr>
        <w:t>’r</w:t>
      </w:r>
      <w:r w:rsidRPr="39B524C6">
        <w:rPr>
          <w:rFonts w:ascii="Arial" w:eastAsia="Aptos" w:hAnsi="Arial" w:cs="Arial"/>
          <w:lang w:val="cy-GB"/>
        </w:rPr>
        <w:t xml:space="preserve"> archwiliad o'r CDLl Diwygiedig yn cael eu llywio'n briodol gan dystiolaeth wedi'i diweddaru ac yn adlewyrchu polisi cynllunio cenedlaethol sy'n dod i'r amlwg.  Rydym yn bwriadu cytuno ar yr amserlen ar gyfer y gwaith hwn gyda'r Arolygwyr.</w:t>
      </w:r>
    </w:p>
    <w:p w14:paraId="1C762241" w14:textId="77777777" w:rsidR="00775992" w:rsidRPr="00286449" w:rsidRDefault="00775992" w:rsidP="00286449">
      <w:pPr>
        <w:spacing w:after="0"/>
        <w:rPr>
          <w:rFonts w:ascii="Arial" w:hAnsi="Arial" w:cs="Arial"/>
        </w:rPr>
      </w:pPr>
    </w:p>
    <w:p w14:paraId="1C762242" w14:textId="12A7FB0B" w:rsidR="00B11BD3" w:rsidRPr="00286449" w:rsidRDefault="00000000" w:rsidP="00286449">
      <w:pPr>
        <w:spacing w:after="0"/>
        <w:rPr>
          <w:rFonts w:ascii="Arial" w:hAnsi="Arial" w:cs="Arial"/>
        </w:rPr>
      </w:pPr>
      <w:r>
        <w:rPr>
          <w:rFonts w:ascii="Arial" w:hAnsi="Arial" w:cs="Arial"/>
          <w:lang w:val="cy-GB"/>
        </w:rPr>
        <w:t xml:space="preserve">2.4 Daw'r paragraffau canlynol o'r </w:t>
      </w:r>
      <w:r w:rsidRPr="00E66D35">
        <w:rPr>
          <w:rFonts w:ascii="Arial" w:hAnsi="Arial" w:cs="Arial"/>
          <w:lang w:val="cy-GB"/>
        </w:rPr>
        <w:t>TAN15 Diwygiedig</w:t>
      </w:r>
      <w:r>
        <w:rPr>
          <w:rFonts w:ascii="Arial" w:hAnsi="Arial" w:cs="Arial"/>
          <w:lang w:val="cy-GB"/>
        </w:rPr>
        <w:t xml:space="preserve"> ac mae'r geiriad perthnasol wedi'i nodi; nodir asesiad y Cyngor o'r goblygiadau posibl i'r CDLl Diwygiedig, ynghyd â'r ffordd fanwl y rhoddir sylw i'r goblygiadau hyn.</w:t>
      </w:r>
    </w:p>
    <w:p w14:paraId="1C762243" w14:textId="77777777" w:rsidR="008860FB" w:rsidRPr="00286449" w:rsidRDefault="008860FB" w:rsidP="00286449">
      <w:pPr>
        <w:spacing w:after="0"/>
        <w:rPr>
          <w:rFonts w:ascii="Arial" w:hAnsi="Arial" w:cs="Arial"/>
        </w:rPr>
      </w:pPr>
    </w:p>
    <w:p w14:paraId="1C762244" w14:textId="77777777" w:rsidR="00FC4006" w:rsidRDefault="00FC4006" w:rsidP="00B11BD3">
      <w:pPr>
        <w:rPr>
          <w:rStyle w:val="Heading2Char"/>
        </w:rPr>
        <w:sectPr w:rsidR="00FC4006">
          <w:pgSz w:w="11906" w:h="16838"/>
          <w:pgMar w:top="1440" w:right="1440" w:bottom="1440" w:left="1440" w:header="708" w:footer="708" w:gutter="0"/>
          <w:cols w:space="708"/>
          <w:docGrid w:linePitch="360"/>
        </w:sectPr>
      </w:pPr>
    </w:p>
    <w:p w14:paraId="1C762245" w14:textId="23F13F81" w:rsidR="00E34D23" w:rsidRPr="00361D83" w:rsidRDefault="00000000" w:rsidP="006E6B87">
      <w:pPr>
        <w:pStyle w:val="Heading1"/>
        <w:rPr>
          <w:rStyle w:val="Heading2Char"/>
          <w:rFonts w:asciiTheme="majorHAnsi" w:hAnsiTheme="majorHAnsi"/>
          <w:color w:val="0F4761" w:themeColor="accent1" w:themeShade="BF"/>
          <w:sz w:val="28"/>
          <w:szCs w:val="28"/>
        </w:rPr>
      </w:pPr>
      <w:r w:rsidRPr="00361D83">
        <w:rPr>
          <w:rStyle w:val="Heading2Char"/>
          <w:rFonts w:asciiTheme="majorHAnsi" w:hAnsiTheme="majorHAnsi"/>
          <w:color w:val="0F4761" w:themeColor="accent1" w:themeShade="BF"/>
          <w:sz w:val="28"/>
          <w:szCs w:val="28"/>
          <w:lang w:val="cy-GB"/>
        </w:rPr>
        <w:lastRenderedPageBreak/>
        <w:t>TAN15 – Pennod 4</w:t>
      </w:r>
      <w:r w:rsidR="0090272F">
        <w:rPr>
          <w:rStyle w:val="Heading2Char"/>
          <w:rFonts w:asciiTheme="majorHAnsi" w:hAnsiTheme="majorHAnsi"/>
          <w:color w:val="0F4761" w:themeColor="accent1" w:themeShade="BF"/>
          <w:sz w:val="28"/>
          <w:szCs w:val="28"/>
          <w:lang w:val="cy-GB"/>
        </w:rPr>
        <w:t>.</w:t>
      </w:r>
      <w:r w:rsidRPr="00361D83">
        <w:rPr>
          <w:rStyle w:val="Heading2Char"/>
          <w:rFonts w:asciiTheme="majorHAnsi" w:hAnsiTheme="majorHAnsi"/>
          <w:color w:val="0F4761" w:themeColor="accent1" w:themeShade="BF"/>
          <w:sz w:val="28"/>
          <w:szCs w:val="28"/>
          <w:lang w:val="cy-GB"/>
        </w:rPr>
        <w:t xml:space="preserve"> Map Llifogydd Cymru</w:t>
      </w:r>
    </w:p>
    <w:p w14:paraId="1C762246" w14:textId="77777777" w:rsidR="00E34D23" w:rsidRPr="00361D83" w:rsidRDefault="00000000" w:rsidP="00E34D23">
      <w:pPr>
        <w:pStyle w:val="Heading2"/>
      </w:pPr>
      <w:r w:rsidRPr="00361D83">
        <w:rPr>
          <w:rStyle w:val="Heading2Char"/>
          <w:lang w:val="cy-GB"/>
        </w:rPr>
        <w:t>Paragraff 4.14</w:t>
      </w:r>
      <w:r w:rsidRPr="00361D83">
        <w:rPr>
          <w:lang w:val="cy-GB"/>
        </w:rPr>
        <w:t xml:space="preserve"> </w:t>
      </w:r>
    </w:p>
    <w:p w14:paraId="1C762247" w14:textId="2226E5D8" w:rsidR="00C7753D" w:rsidRPr="00361D83" w:rsidRDefault="00000000" w:rsidP="00E34D23">
      <w:pPr>
        <w:rPr>
          <w:lang w:val="cy-GB"/>
        </w:rPr>
      </w:pPr>
      <w:r w:rsidRPr="00361D83">
        <w:rPr>
          <w:lang w:val="cy-GB"/>
        </w:rPr>
        <w:t>‘</w:t>
      </w:r>
      <w:r w:rsidR="003935FA" w:rsidRPr="00361D83">
        <w:rPr>
          <w:lang w:val="cy-GB"/>
        </w:rPr>
        <w:t>Dylid edrych ar y mapiau gorlifo cronfeydd dŵr ar y Map Llifogydd ar gyfer Cynllunio wrth baratoi Cynlluniau Datblygu</w:t>
      </w:r>
      <w:r w:rsidRPr="00361D83">
        <w:rPr>
          <w:lang w:val="cy-GB"/>
        </w:rPr>
        <w:t xml:space="preserve">.’ </w:t>
      </w:r>
    </w:p>
    <w:p w14:paraId="1C762248" w14:textId="77777777" w:rsidR="00E34D23" w:rsidRDefault="00E34D23" w:rsidP="00B11BD3">
      <w:pPr>
        <w:rPr>
          <w:b/>
          <w:bCs/>
          <w:i/>
          <w:iCs/>
        </w:rPr>
      </w:pPr>
    </w:p>
    <w:p w14:paraId="1C762249" w14:textId="77777777" w:rsidR="00B139CE" w:rsidRPr="00EB3171" w:rsidRDefault="00000000" w:rsidP="00B11BD3">
      <w:pPr>
        <w:rPr>
          <w:b/>
          <w:bCs/>
          <w:i/>
          <w:iCs/>
        </w:rPr>
      </w:pPr>
      <w:r w:rsidRPr="00EB3171">
        <w:rPr>
          <w:b/>
          <w:bCs/>
          <w:i/>
          <w:iCs/>
          <w:lang w:val="cy-GB"/>
        </w:rPr>
        <w:t>Sut y rhoddir sylw i'r goblygiadau hyn:</w:t>
      </w:r>
    </w:p>
    <w:p w14:paraId="1C76224A" w14:textId="517B361B" w:rsidR="00B11BD3" w:rsidRPr="00B11BD3" w:rsidRDefault="00000000" w:rsidP="39B524C6">
      <w:pPr>
        <w:pBdr>
          <w:bottom w:val="single" w:sz="12" w:space="1" w:color="auto"/>
        </w:pBdr>
      </w:pPr>
      <w:r w:rsidRPr="39B524C6">
        <w:rPr>
          <w:rFonts w:ascii="Aptos" w:eastAsia="Aptos" w:hAnsi="Aptos" w:cs="Arial"/>
          <w:lang w:val="cy-GB"/>
        </w:rPr>
        <w:t xml:space="preserve">Mae perygl llifogydd oherwydd bod cronfa ddŵr yn torri neu'n methu wedi'i asesu </w:t>
      </w:r>
      <w:r w:rsidR="00B5117F">
        <w:rPr>
          <w:rFonts w:ascii="Aptos" w:eastAsia="Aptos" w:hAnsi="Aptos" w:cs="Arial"/>
          <w:lang w:val="cy-GB"/>
        </w:rPr>
        <w:t>yn</w:t>
      </w:r>
      <w:r w:rsidRPr="39B524C6">
        <w:rPr>
          <w:rFonts w:ascii="Aptos" w:eastAsia="Aptos" w:hAnsi="Aptos" w:cs="Arial"/>
          <w:lang w:val="cy-GB"/>
        </w:rPr>
        <w:t xml:space="preserve"> rhan o'r Asesiad Strategol o Ganlyniadau Llifogydd a baratowyd i ategu'r Cynllun ac sydd ar gael </w:t>
      </w:r>
      <w:r w:rsidR="00B5117F">
        <w:rPr>
          <w:rFonts w:ascii="Aptos" w:eastAsia="Aptos" w:hAnsi="Aptos" w:cs="Arial"/>
          <w:lang w:val="cy-GB"/>
        </w:rPr>
        <w:t>yn</w:t>
      </w:r>
      <w:r w:rsidRPr="39B524C6">
        <w:rPr>
          <w:rFonts w:ascii="Aptos" w:eastAsia="Aptos" w:hAnsi="Aptos" w:cs="Arial"/>
          <w:lang w:val="cy-GB"/>
        </w:rPr>
        <w:t xml:space="preserve"> rhan o'r Dogfennau a Gyflwynwyd.  Roedd hyn yn defnyddio </w:t>
      </w:r>
      <w:r w:rsidRPr="00C80C8F">
        <w:rPr>
          <w:rFonts w:ascii="Aptos" w:eastAsia="Aptos" w:hAnsi="Aptos" w:cs="Arial"/>
          <w:lang w:val="cy-GB"/>
        </w:rPr>
        <w:t xml:space="preserve">set ddata </w:t>
      </w:r>
      <w:r w:rsidR="00C80C8F">
        <w:rPr>
          <w:rFonts w:ascii="Aptos" w:eastAsia="Aptos" w:hAnsi="Aptos" w:cs="Arial"/>
          <w:lang w:val="cy-GB"/>
        </w:rPr>
        <w:t>p</w:t>
      </w:r>
      <w:r w:rsidRPr="00C80C8F">
        <w:rPr>
          <w:rFonts w:ascii="Aptos" w:eastAsia="Aptos" w:hAnsi="Aptos" w:cs="Arial"/>
          <w:lang w:val="cy-GB"/>
        </w:rPr>
        <w:t xml:space="preserve">erygl </w:t>
      </w:r>
      <w:r w:rsidR="00C80C8F">
        <w:rPr>
          <w:rFonts w:ascii="Aptos" w:eastAsia="Aptos" w:hAnsi="Aptos" w:cs="Arial"/>
          <w:lang w:val="cy-GB"/>
        </w:rPr>
        <w:t>l</w:t>
      </w:r>
      <w:r w:rsidRPr="00C80C8F">
        <w:rPr>
          <w:rFonts w:ascii="Aptos" w:eastAsia="Aptos" w:hAnsi="Aptos" w:cs="Arial"/>
          <w:lang w:val="cy-GB"/>
        </w:rPr>
        <w:t xml:space="preserve">lifogydd o </w:t>
      </w:r>
      <w:r w:rsidR="00C80C8F">
        <w:rPr>
          <w:rFonts w:ascii="Aptos" w:eastAsia="Aptos" w:hAnsi="Aptos" w:cs="Arial"/>
          <w:lang w:val="cy-GB"/>
        </w:rPr>
        <w:t>g</w:t>
      </w:r>
      <w:r w:rsidRPr="00C80C8F">
        <w:rPr>
          <w:rFonts w:ascii="Aptos" w:eastAsia="Aptos" w:hAnsi="Aptos" w:cs="Arial"/>
          <w:lang w:val="cy-GB"/>
        </w:rPr>
        <w:t xml:space="preserve">ronfeydd </w:t>
      </w:r>
      <w:r w:rsidR="00C80C8F">
        <w:rPr>
          <w:rFonts w:ascii="Aptos" w:eastAsia="Aptos" w:hAnsi="Aptos" w:cs="Arial"/>
          <w:lang w:val="cy-GB"/>
        </w:rPr>
        <w:t>d</w:t>
      </w:r>
      <w:r w:rsidRPr="00C80C8F">
        <w:rPr>
          <w:rFonts w:ascii="Aptos" w:eastAsia="Aptos" w:hAnsi="Aptos" w:cs="Arial"/>
          <w:lang w:val="cy-GB"/>
        </w:rPr>
        <w:t>ŵr</w:t>
      </w:r>
      <w:r w:rsidRPr="39B524C6">
        <w:rPr>
          <w:rFonts w:ascii="Aptos" w:eastAsia="Aptos" w:hAnsi="Aptos" w:cs="Arial"/>
          <w:lang w:val="cy-GB"/>
        </w:rPr>
        <w:t xml:space="preserve"> Cyfoeth Naturiol Cymru.  O ganlyniad, roedd hyn yn llywio cynnwys yr Ail CDLl A</w:t>
      </w:r>
      <w:r w:rsidR="006D3A29">
        <w:rPr>
          <w:rFonts w:ascii="Aptos" w:eastAsia="Aptos" w:hAnsi="Aptos" w:cs="Arial"/>
          <w:lang w:val="cy-GB"/>
        </w:rPr>
        <w:t>d</w:t>
      </w:r>
      <w:r w:rsidRPr="39B524C6">
        <w:rPr>
          <w:rFonts w:ascii="Aptos" w:eastAsia="Aptos" w:hAnsi="Aptos" w:cs="Arial"/>
          <w:lang w:val="cy-GB"/>
        </w:rPr>
        <w:t>neuo</w:t>
      </w:r>
      <w:r w:rsidR="006D3A29">
        <w:rPr>
          <w:rFonts w:ascii="Aptos" w:eastAsia="Aptos" w:hAnsi="Aptos" w:cs="Arial"/>
          <w:lang w:val="cy-GB"/>
        </w:rPr>
        <w:t xml:space="preserve"> </w:t>
      </w:r>
      <w:r w:rsidR="006D3A29" w:rsidRPr="39B524C6">
        <w:rPr>
          <w:rFonts w:ascii="Aptos" w:eastAsia="Aptos" w:hAnsi="Aptos" w:cs="Arial"/>
          <w:lang w:val="cy-GB"/>
        </w:rPr>
        <w:t>Diwygiedig</w:t>
      </w:r>
      <w:r w:rsidRPr="39B524C6">
        <w:rPr>
          <w:rFonts w:ascii="Aptos" w:eastAsia="Aptos" w:hAnsi="Aptos" w:cs="Arial"/>
          <w:lang w:val="cy-GB"/>
        </w:rPr>
        <w:t xml:space="preserve">.  Er bod y Cyngor yn fodlon bod yr Asesiad Strategol o Ganlyniadau Llifogydd yn </w:t>
      </w:r>
      <w:r w:rsidR="00886A3F">
        <w:rPr>
          <w:rFonts w:ascii="Aptos" w:eastAsia="Aptos" w:hAnsi="Aptos" w:cs="Arial"/>
          <w:lang w:val="cy-GB"/>
        </w:rPr>
        <w:t xml:space="preserve">rhoi ystyriaeth briodol i’r </w:t>
      </w:r>
      <w:r w:rsidRPr="39B524C6">
        <w:rPr>
          <w:rFonts w:ascii="Aptos" w:eastAsia="Aptos" w:hAnsi="Aptos" w:cs="Arial"/>
          <w:lang w:val="cy-GB"/>
        </w:rPr>
        <w:t xml:space="preserve">elfen hon o'r TAN15 </w:t>
      </w:r>
      <w:r w:rsidR="004577ED">
        <w:rPr>
          <w:rFonts w:ascii="Aptos" w:eastAsia="Aptos" w:hAnsi="Aptos" w:cs="Arial"/>
          <w:lang w:val="cy-GB"/>
        </w:rPr>
        <w:t>D</w:t>
      </w:r>
      <w:r w:rsidRPr="39B524C6">
        <w:rPr>
          <w:rFonts w:ascii="Aptos" w:eastAsia="Aptos" w:hAnsi="Aptos" w:cs="Arial"/>
          <w:lang w:val="cy-GB"/>
        </w:rPr>
        <w:t xml:space="preserve">iwygiedig, </w:t>
      </w:r>
      <w:r w:rsidR="00A63C40">
        <w:rPr>
          <w:rFonts w:ascii="Aptos" w:eastAsia="Aptos" w:hAnsi="Aptos" w:cs="Arial"/>
          <w:lang w:val="cy-GB"/>
        </w:rPr>
        <w:t>bwriedir cynnal</w:t>
      </w:r>
      <w:r w:rsidRPr="39B524C6">
        <w:rPr>
          <w:rFonts w:ascii="Aptos" w:eastAsia="Aptos" w:hAnsi="Aptos" w:cs="Arial"/>
          <w:lang w:val="cy-GB"/>
        </w:rPr>
        <w:t xml:space="preserve"> adolygiad o safleoedd (gweler uchod), gan gynnwys unrhyw newidiadau o ran goblygiadau llifogydd cronfeydd dŵr (yn enwedig mewn perthynas â Chronfa Ddŵr Llyn Brianne a dalgylch Afon Tywi).  Gall yr aneddiadau canlynol gael eu heffeithio - Nantgaredig, Llangadog, Llanymddyfri, Abergwili a Chaerfyrddin (ger y Ganolfan Hamdden).</w:t>
      </w:r>
    </w:p>
    <w:p w14:paraId="1C76224B" w14:textId="77777777" w:rsidR="00FE3724" w:rsidRDefault="00FE3724" w:rsidP="00B11BD3"/>
    <w:p w14:paraId="1C76224C" w14:textId="486964EB" w:rsidR="006E6B87" w:rsidRPr="007A05BE" w:rsidRDefault="00000000" w:rsidP="00CA3872">
      <w:pPr>
        <w:pStyle w:val="Heading1"/>
        <w:rPr>
          <w:sz w:val="28"/>
          <w:szCs w:val="28"/>
        </w:rPr>
      </w:pPr>
      <w:r w:rsidRPr="007A05BE">
        <w:rPr>
          <w:sz w:val="28"/>
          <w:szCs w:val="28"/>
          <w:lang w:val="cy-GB"/>
        </w:rPr>
        <w:t xml:space="preserve">TAN15 – Pennod 5. Asesiad Strategol o </w:t>
      </w:r>
      <w:r w:rsidR="00A06A5B">
        <w:rPr>
          <w:sz w:val="28"/>
          <w:szCs w:val="28"/>
          <w:lang w:val="cy-GB"/>
        </w:rPr>
        <w:t>Ganlyniadau</w:t>
      </w:r>
      <w:r w:rsidRPr="007A05BE">
        <w:rPr>
          <w:sz w:val="28"/>
          <w:szCs w:val="28"/>
          <w:lang w:val="cy-GB"/>
        </w:rPr>
        <w:t xml:space="preserve"> Llifogydd</w:t>
      </w:r>
    </w:p>
    <w:p w14:paraId="1C76224D" w14:textId="77777777" w:rsidR="00CA3872" w:rsidRPr="007A05BE" w:rsidRDefault="00CA3872" w:rsidP="00CA3872"/>
    <w:p w14:paraId="1C76224E" w14:textId="77777777" w:rsidR="00E34D23" w:rsidRPr="007A05BE" w:rsidRDefault="00000000" w:rsidP="00E34D23">
      <w:pPr>
        <w:pStyle w:val="Heading2"/>
      </w:pPr>
      <w:r w:rsidRPr="007A05BE">
        <w:rPr>
          <w:rStyle w:val="Heading2Char"/>
          <w:lang w:val="cy-GB"/>
        </w:rPr>
        <w:t>Paragraff 5.1</w:t>
      </w:r>
      <w:r w:rsidR="00B11BD3" w:rsidRPr="007A05BE">
        <w:rPr>
          <w:lang w:val="cy-GB"/>
        </w:rPr>
        <w:t xml:space="preserve"> </w:t>
      </w:r>
    </w:p>
    <w:p w14:paraId="1C76224F" w14:textId="01E116FD" w:rsidR="00F91B45" w:rsidRPr="004339F2" w:rsidRDefault="00000000" w:rsidP="00B11BD3">
      <w:pPr>
        <w:rPr>
          <w:i/>
          <w:iCs/>
          <w:lang w:val="cy-GB"/>
        </w:rPr>
      </w:pPr>
      <w:r w:rsidRPr="004339F2">
        <w:rPr>
          <w:i/>
          <w:iCs/>
          <w:lang w:val="cy-GB"/>
        </w:rPr>
        <w:t>‘</w:t>
      </w:r>
      <w:r w:rsidR="00A9298E" w:rsidRPr="004339F2">
        <w:rPr>
          <w:i/>
          <w:iCs/>
          <w:lang w:val="cy-GB"/>
        </w:rPr>
        <w:t>Rhaid cynnal Asesiad Strategol o Ganlyniadau Llifogydd er mwyn cyflwyno’r dystiolaeth i ategu polisïau a phrosesau dewis safleoedd ar gyfer pob Cynllun Datblygu Strategol a Lleol</w:t>
      </w:r>
      <w:r w:rsidRPr="004339F2">
        <w:rPr>
          <w:i/>
          <w:iCs/>
          <w:lang w:val="cy-GB"/>
        </w:rPr>
        <w:t>.’</w:t>
      </w:r>
    </w:p>
    <w:p w14:paraId="1C762250" w14:textId="77777777" w:rsidR="00B11BD3" w:rsidRPr="00F91B45" w:rsidRDefault="00B11BD3" w:rsidP="00B11BD3"/>
    <w:p w14:paraId="1C762251" w14:textId="77777777" w:rsidR="002E57B0" w:rsidRPr="00EB3171" w:rsidRDefault="00000000" w:rsidP="002E57B0">
      <w:pPr>
        <w:rPr>
          <w:b/>
          <w:bCs/>
          <w:i/>
          <w:iCs/>
        </w:rPr>
      </w:pPr>
      <w:r w:rsidRPr="00EB3171">
        <w:rPr>
          <w:b/>
          <w:bCs/>
          <w:i/>
          <w:iCs/>
          <w:lang w:val="cy-GB"/>
        </w:rPr>
        <w:t>Sut y rhoddir sylw i'r goblygiadau hyn:</w:t>
      </w:r>
    </w:p>
    <w:p w14:paraId="1C762252" w14:textId="77777777" w:rsidR="0025173B" w:rsidRDefault="00000000" w:rsidP="00B11BD3">
      <w:r>
        <w:rPr>
          <w:lang w:val="cy-GB"/>
        </w:rPr>
        <w:t xml:space="preserve">Fel y nodwyd uchod, mae perygl llifogydd wedi bod yn ystyriaeth drwy gydol y broses o baratoi'r Cynllun. Ategwyd y dystiolaeth a baratowyd gan asesiad pellach o safleoedd mewn ymateb i Gwestiynau Cychwynnol yr Arolygydd. Rydym o'r farn bod y dystiolaeth a luniwyd yn ddigon cadarn i lywio ac ategu'r Cynllun, fodd bynnag, fe'i lluniwyd ar adeg benodol a dylid ei hadolygu yng ngoleuni'r fersiwn diweddaraf o'r Map Llifogydd ar gyfer Cynllunio, newidiadau perthnasol o fewn TAN15 ac unrhyw dystiolaeth wedi'i diweddaru (gweler yr ymateb uchod mewn perthynas â pharagraff 5.1).  </w:t>
      </w:r>
    </w:p>
    <w:p w14:paraId="1C762253" w14:textId="77777777" w:rsidR="009202A4" w:rsidRDefault="009202A4" w:rsidP="00B11BD3">
      <w:pPr>
        <w:rPr>
          <w:b/>
          <w:bCs/>
        </w:rPr>
      </w:pPr>
    </w:p>
    <w:p w14:paraId="1C762254" w14:textId="29DA024F" w:rsidR="00B11BD3" w:rsidRDefault="00000000" w:rsidP="39B524C6">
      <w:pPr>
        <w:pBdr>
          <w:bottom w:val="single" w:sz="12" w:space="1" w:color="auto"/>
        </w:pBdr>
      </w:pPr>
      <w:r w:rsidRPr="39B524C6">
        <w:rPr>
          <w:lang w:val="cy-GB"/>
        </w:rPr>
        <w:t xml:space="preserve">Mae </w:t>
      </w:r>
      <w:r w:rsidRPr="39B524C6">
        <w:rPr>
          <w:b/>
          <w:bCs/>
          <w:lang w:val="cy-GB"/>
        </w:rPr>
        <w:t>paragraff 5.1</w:t>
      </w:r>
      <w:r w:rsidRPr="39B524C6">
        <w:rPr>
          <w:lang w:val="cy-GB"/>
        </w:rPr>
        <w:t xml:space="preserve"> yn mynd ymlaen i bwysleisio y </w:t>
      </w:r>
      <w:r w:rsidR="00223030" w:rsidRPr="00223030">
        <w:rPr>
          <w:i/>
          <w:iCs/>
          <w:lang w:val="cy-GB"/>
        </w:rPr>
        <w:t>d</w:t>
      </w:r>
      <w:r w:rsidR="00223030" w:rsidRPr="00223030">
        <w:rPr>
          <w:i/>
          <w:iCs/>
          <w:lang w:val="cy-GB"/>
        </w:rPr>
        <w:t>ylai Asesiadau o’r fath ddatblygu drwy gydol y broses o lunio cynllun pan fydd rhagor o wybodaeth ar gael a phan gaiff penderfyniadau ynghylch cynnwys y Cynllun Datblygu eu gwneud</w:t>
      </w:r>
      <w:r w:rsidRPr="00223030">
        <w:rPr>
          <w:lang w:val="cy-GB"/>
        </w:rPr>
        <w:t>.</w:t>
      </w:r>
      <w:r w:rsidRPr="39B524C6">
        <w:rPr>
          <w:lang w:val="cy-GB"/>
        </w:rPr>
        <w:t xml:space="preserve">  </w:t>
      </w:r>
    </w:p>
    <w:p w14:paraId="1C762255" w14:textId="04222B51" w:rsidR="00B11BD3" w:rsidRDefault="00000000" w:rsidP="39B524C6">
      <w:pPr>
        <w:pBdr>
          <w:bottom w:val="single" w:sz="12" w:space="1" w:color="auto"/>
        </w:pBdr>
      </w:pPr>
      <w:r>
        <w:rPr>
          <w:lang w:val="cy-GB"/>
        </w:rPr>
        <w:t xml:space="preserve">Cyfeirir at baragraff 1.2 i 1.5 uchod sy'n amlinellu'r gwaith a wnaed mewn perthynas â deall a datblygu'r sylfaen dystiolaeth </w:t>
      </w:r>
      <w:r w:rsidR="008B224B">
        <w:rPr>
          <w:lang w:val="cy-GB"/>
        </w:rPr>
        <w:t xml:space="preserve">o ran </w:t>
      </w:r>
      <w:r>
        <w:rPr>
          <w:lang w:val="cy-GB"/>
        </w:rPr>
        <w:t>perygl llifogydd yn ystod cyfnod y Cynllun.  Mae hyn yn dangos yn glir y rôl y mae Asesiadau Strategol o Ganlyniadau Llifogydd, ac asesiadau eraill, wedi'</w:t>
      </w:r>
      <w:r w:rsidR="008B224B">
        <w:rPr>
          <w:lang w:val="cy-GB"/>
        </w:rPr>
        <w:t>i</w:t>
      </w:r>
      <w:r>
        <w:rPr>
          <w:lang w:val="cy-GB"/>
        </w:rPr>
        <w:t xml:space="preserve"> chwarae wrth lywio'r broses o wneud penderfyniadau mewn perthynas â chynnwys y Cynllun (cyfeirir yn benodol at ddogfen CSD226 a gyflwynwyd ac ymateb y Cyngor i Gwestiynau Cychwynnol yr Arolygydd yn y sylfaen dystiolaeth).  Mae hyn yn cael ei ategu ymhellach gan yr ailasesiad ychwanegol a amlinellir yn y nodyn hwn ac yng ngoleuni'r fersiwn diweddaraf o'r Map Llifogydd ar gyfer Cynllunio ac mewn ymateb i gynnwys y TAN15 </w:t>
      </w:r>
      <w:r w:rsidR="004577ED">
        <w:rPr>
          <w:lang w:val="cy-GB"/>
        </w:rPr>
        <w:t>D</w:t>
      </w:r>
      <w:r>
        <w:rPr>
          <w:lang w:val="cy-GB"/>
        </w:rPr>
        <w:t xml:space="preserve">iwygiedig.  O ganlyniad, rydym o'r farn bod y Cynllun a'r dystiolaeth yn ddigon cadarn, fodd bynnag, mae'r Cyngor yn bwriadu cynnal ailasesiad o oblygiadau'r TAN </w:t>
      </w:r>
      <w:r w:rsidR="004577ED">
        <w:rPr>
          <w:lang w:val="cy-GB"/>
        </w:rPr>
        <w:t>D</w:t>
      </w:r>
      <w:r>
        <w:rPr>
          <w:lang w:val="cy-GB"/>
        </w:rPr>
        <w:t xml:space="preserve">iwygiedig, fel yr amlinellir uchod. </w:t>
      </w:r>
    </w:p>
    <w:p w14:paraId="1C762256" w14:textId="77777777" w:rsidR="00FE3724" w:rsidRDefault="00FE3724" w:rsidP="00B11BD3"/>
    <w:p w14:paraId="1C762257" w14:textId="4A3E9AA2" w:rsidR="002101EC" w:rsidRPr="00250E35" w:rsidRDefault="00000000" w:rsidP="00B9615B">
      <w:pPr>
        <w:pStyle w:val="Heading1"/>
        <w:rPr>
          <w:sz w:val="32"/>
          <w:szCs w:val="32"/>
        </w:rPr>
      </w:pPr>
      <w:r w:rsidRPr="00250E35">
        <w:rPr>
          <w:sz w:val="32"/>
          <w:szCs w:val="32"/>
          <w:lang w:val="cy-GB"/>
        </w:rPr>
        <w:t xml:space="preserve">TAN15 </w:t>
      </w:r>
      <w:r w:rsidR="00677459">
        <w:rPr>
          <w:sz w:val="32"/>
          <w:szCs w:val="32"/>
          <w:lang w:val="cy-GB"/>
        </w:rPr>
        <w:t xml:space="preserve">- </w:t>
      </w:r>
      <w:r w:rsidRPr="00250E35">
        <w:rPr>
          <w:sz w:val="32"/>
          <w:szCs w:val="32"/>
          <w:lang w:val="cy-GB"/>
        </w:rPr>
        <w:t>Pennod 6. Asesiad o Ganlyniadau Llifogydd</w:t>
      </w:r>
    </w:p>
    <w:p w14:paraId="1C762258" w14:textId="77777777" w:rsidR="009202A4" w:rsidRPr="00250E35" w:rsidRDefault="00000000" w:rsidP="009202A4">
      <w:pPr>
        <w:pStyle w:val="Heading2"/>
        <w:rPr>
          <w:b/>
          <w:bCs/>
        </w:rPr>
      </w:pPr>
      <w:r w:rsidRPr="00250E35">
        <w:rPr>
          <w:rStyle w:val="Heading2Char"/>
          <w:lang w:val="cy-GB"/>
        </w:rPr>
        <w:t>Paragraff 6.1</w:t>
      </w:r>
      <w:r w:rsidR="007112AF" w:rsidRPr="00250E35">
        <w:rPr>
          <w:b/>
          <w:bCs/>
          <w:lang w:val="cy-GB"/>
        </w:rPr>
        <w:t xml:space="preserve"> </w:t>
      </w:r>
    </w:p>
    <w:p w14:paraId="1C762259" w14:textId="3A66A410" w:rsidR="008C52F3" w:rsidRPr="00250E35" w:rsidRDefault="00000000" w:rsidP="00B11BD3">
      <w:r w:rsidRPr="00250E35">
        <w:rPr>
          <w:lang w:val="cy-GB"/>
        </w:rPr>
        <w:t xml:space="preserve">- Mae gan y cyfeiriad at Barthau Llifogydd 2 a 3 yn y paragraff hwn oblygiadau i bolisïau penodol yn y CDLl </w:t>
      </w:r>
      <w:r w:rsidR="00730988">
        <w:rPr>
          <w:lang w:val="cy-GB"/>
        </w:rPr>
        <w:t xml:space="preserve">Adneuo </w:t>
      </w:r>
      <w:r w:rsidRPr="00250E35">
        <w:rPr>
          <w:lang w:val="cy-GB"/>
        </w:rPr>
        <w:t>Diwygiedig, sy'n cyfeirio at hen barthau C1 a C2 y Mapiau Cyngor Datblygu.  Dau bolisi o'r fath yw:</w:t>
      </w:r>
    </w:p>
    <w:p w14:paraId="1C76225A" w14:textId="77777777" w:rsidR="001D1574" w:rsidRPr="00D66D78" w:rsidRDefault="00000000" w:rsidP="00D82EA1">
      <w:pPr>
        <w:pStyle w:val="ListParagraph"/>
        <w:numPr>
          <w:ilvl w:val="0"/>
          <w:numId w:val="2"/>
        </w:numPr>
      </w:pPr>
      <w:r w:rsidRPr="00D66D78">
        <w:rPr>
          <w:lang w:val="cy-GB"/>
        </w:rPr>
        <w:t>Polisi CCH5 Rheoli ac Osgoi Perygl Llifogydd (a pharagraffau ategol 11.525 a 11.526)</w:t>
      </w:r>
    </w:p>
    <w:p w14:paraId="1C76225B" w14:textId="77777777" w:rsidR="00D82EA1" w:rsidRPr="00D66D78" w:rsidRDefault="00000000" w:rsidP="00D82EA1">
      <w:pPr>
        <w:pStyle w:val="ListParagraph"/>
        <w:numPr>
          <w:ilvl w:val="0"/>
          <w:numId w:val="2"/>
        </w:numPr>
      </w:pPr>
      <w:r w:rsidRPr="00D66D78">
        <w:rPr>
          <w:lang w:val="cy-GB"/>
        </w:rPr>
        <w:t>SP16 Newid yn yr Hinsawdd</w:t>
      </w:r>
    </w:p>
    <w:p w14:paraId="1C76225C" w14:textId="77777777" w:rsidR="00AE592B" w:rsidRPr="00AE592B" w:rsidRDefault="00000000" w:rsidP="00AE592B">
      <w:pPr>
        <w:rPr>
          <w:b/>
          <w:bCs/>
          <w:i/>
          <w:iCs/>
        </w:rPr>
      </w:pPr>
      <w:r w:rsidRPr="00AE592B">
        <w:rPr>
          <w:b/>
          <w:bCs/>
          <w:i/>
          <w:iCs/>
          <w:lang w:val="cy-GB"/>
        </w:rPr>
        <w:t>Sut y rhoddir sylw i'r goblygiadau hyn:</w:t>
      </w:r>
    </w:p>
    <w:p w14:paraId="1C76225D" w14:textId="49D19AC6" w:rsidR="008C52F3" w:rsidRPr="0078750A" w:rsidRDefault="00000000" w:rsidP="00B11BD3">
      <w:r>
        <w:rPr>
          <w:lang w:val="cy-GB"/>
        </w:rPr>
        <w:t xml:space="preserve">Bydd cyfeiriadau mewn polisïau a/neu destun ategol at </w:t>
      </w:r>
      <w:r w:rsidRPr="00D66D78">
        <w:rPr>
          <w:lang w:val="cy-GB"/>
        </w:rPr>
        <w:t xml:space="preserve">hen barthau'r </w:t>
      </w:r>
      <w:r w:rsidR="00D66D78">
        <w:rPr>
          <w:lang w:val="cy-GB"/>
        </w:rPr>
        <w:t xml:space="preserve">Mapiau Cyngor Datblygu </w:t>
      </w:r>
      <w:r>
        <w:rPr>
          <w:lang w:val="cy-GB"/>
        </w:rPr>
        <w:t>yn cael eu diwygio i gyfeirio at y parthau llifogydd a nodir yn y TAN Diwygiedig.</w:t>
      </w:r>
    </w:p>
    <w:p w14:paraId="1C76225E" w14:textId="5C4BD2AD" w:rsidR="00B11BD3" w:rsidRPr="0078750A" w:rsidRDefault="00670336" w:rsidP="00B11BD3">
      <w:r>
        <w:rPr>
          <w:lang w:val="cy-GB"/>
        </w:rPr>
        <w:t xml:space="preserve">Hefyd, ychwanegir </w:t>
      </w:r>
      <w:r w:rsidR="00000000" w:rsidRPr="0078750A">
        <w:rPr>
          <w:lang w:val="cy-GB"/>
        </w:rPr>
        <w:t xml:space="preserve">esboniad o'r parthau newydd a nodir yn TAN15 yn y cyfiawnhad rhesymegol dros </w:t>
      </w:r>
      <w:r w:rsidR="00000000" w:rsidRPr="009E7E30">
        <w:rPr>
          <w:lang w:val="cy-GB"/>
        </w:rPr>
        <w:t>Bolisi CCH5 Rheoli ac Osgoi Perygl Llifogydd</w:t>
      </w:r>
      <w:r w:rsidR="00000000" w:rsidRPr="0078750A">
        <w:rPr>
          <w:lang w:val="cy-GB"/>
        </w:rPr>
        <w:t>.</w:t>
      </w:r>
    </w:p>
    <w:p w14:paraId="1C76225F" w14:textId="77777777" w:rsidR="00080956" w:rsidRDefault="00080956" w:rsidP="007F79BA"/>
    <w:p w14:paraId="1C762260" w14:textId="63A036D2" w:rsidR="00971830" w:rsidRPr="00116238" w:rsidRDefault="00000000" w:rsidP="007F79BA">
      <w:r>
        <w:rPr>
          <w:lang w:val="cy-GB"/>
        </w:rPr>
        <w:t xml:space="preserve">Yn ogystal, mae </w:t>
      </w:r>
      <w:r>
        <w:rPr>
          <w:b/>
          <w:bCs/>
          <w:lang w:val="cy-GB"/>
        </w:rPr>
        <w:t>Paragraff 6.1</w:t>
      </w:r>
      <w:r>
        <w:rPr>
          <w:lang w:val="cy-GB"/>
        </w:rPr>
        <w:t xml:space="preserve"> yn gofyn am y canlynol:</w:t>
      </w:r>
    </w:p>
    <w:p w14:paraId="1C762261" w14:textId="08BFE7F1" w:rsidR="00971830" w:rsidRPr="00CA3A66" w:rsidRDefault="00000000" w:rsidP="00971830">
      <w:pPr>
        <w:rPr>
          <w:i/>
          <w:iCs/>
          <w:lang w:val="cy-GB"/>
        </w:rPr>
      </w:pPr>
      <w:r w:rsidRPr="00CA3A66">
        <w:rPr>
          <w:i/>
          <w:iCs/>
          <w:lang w:val="cy-GB"/>
        </w:rPr>
        <w:t>“</w:t>
      </w:r>
      <w:r w:rsidR="004E2FF4" w:rsidRPr="00CA3A66">
        <w:rPr>
          <w:i/>
          <w:iCs/>
          <w:lang w:val="cy-GB"/>
        </w:rPr>
        <w:t xml:space="preserve">Dylai asesiad hefyd gael ei gynnal ar gyfer datblygiadau ar safleoedd y tu allan i’r parthau hyn sydd â’r potensial i effeithio ar gwrs dŵr wyneb a/neu ddŵr dros ben o </w:t>
      </w:r>
      <w:r w:rsidR="004E2FF4" w:rsidRPr="00CA3A66">
        <w:rPr>
          <w:i/>
          <w:iCs/>
          <w:lang w:val="cy-GB"/>
        </w:rPr>
        <w:lastRenderedPageBreak/>
        <w:t>gyrsiau dŵr cyffredin. Gall awdurdodau cynllunio roi cyngor lleol penodol ar y mater hwn mewn Cynlluniau Datblygu</w:t>
      </w:r>
      <w:r w:rsidRPr="00CA3A66">
        <w:rPr>
          <w:i/>
          <w:iCs/>
          <w:lang w:val="cy-GB"/>
        </w:rPr>
        <w:t>.</w:t>
      </w:r>
      <w:r w:rsidR="00CA3A66" w:rsidRPr="00CA3A66">
        <w:rPr>
          <w:i/>
          <w:iCs/>
          <w:lang w:val="cy-GB"/>
        </w:rPr>
        <w:t>”</w:t>
      </w:r>
      <w:r w:rsidRPr="00CA3A66">
        <w:rPr>
          <w:i/>
          <w:iCs/>
          <w:lang w:val="cy-GB"/>
        </w:rPr>
        <w:t xml:space="preserve"> a</w:t>
      </w:r>
    </w:p>
    <w:p w14:paraId="1C762262" w14:textId="2219C88D" w:rsidR="007F79BA" w:rsidRPr="00DA7A92" w:rsidRDefault="00000000" w:rsidP="007F79BA">
      <w:pPr>
        <w:rPr>
          <w:lang w:val="cy-GB"/>
        </w:rPr>
      </w:pPr>
      <w:r w:rsidRPr="00DA7A92">
        <w:rPr>
          <w:i/>
          <w:iCs/>
          <w:lang w:val="cy-GB"/>
        </w:rPr>
        <w:t>“</w:t>
      </w:r>
      <w:r w:rsidR="00DD084A" w:rsidRPr="00DA7A92">
        <w:rPr>
          <w:i/>
          <w:iCs/>
          <w:lang w:val="cy-GB"/>
        </w:rPr>
        <w:t>Dylai awdurdodau cynllunio sicrhau bod unrhyw ddatblygiad newydd sy’n agos at Barthau Llifogydd 2 a 3 ar gyfer Dŵr Wyneb a Chyrsiau Dŵr Bach yn ddigon pell yn ôl er mwyn gwneud lwfans ar gyfer digwyddiadau llifogydd eithafol</w:t>
      </w:r>
      <w:r w:rsidRPr="00DA7A92">
        <w:rPr>
          <w:i/>
          <w:iCs/>
          <w:lang w:val="cy-GB"/>
        </w:rPr>
        <w:t>.</w:t>
      </w:r>
      <w:r w:rsidR="00DA7A92" w:rsidRPr="00DA7A92">
        <w:rPr>
          <w:i/>
          <w:iCs/>
          <w:lang w:val="cy-GB"/>
        </w:rPr>
        <w:t>”</w:t>
      </w:r>
      <w:r w:rsidRPr="00DA7A92">
        <w:rPr>
          <w:i/>
          <w:iCs/>
          <w:lang w:val="cy-GB"/>
        </w:rPr>
        <w:t xml:space="preserve"> </w:t>
      </w:r>
    </w:p>
    <w:p w14:paraId="1C762263" w14:textId="77777777" w:rsidR="00424B4B" w:rsidRPr="007F79BA" w:rsidRDefault="00424B4B" w:rsidP="007F79BA"/>
    <w:p w14:paraId="1C762264" w14:textId="77777777" w:rsidR="00080956" w:rsidRPr="00AE592B" w:rsidRDefault="00000000" w:rsidP="00080956">
      <w:pPr>
        <w:rPr>
          <w:b/>
          <w:bCs/>
          <w:i/>
          <w:iCs/>
        </w:rPr>
      </w:pPr>
      <w:r w:rsidRPr="00AE592B">
        <w:rPr>
          <w:b/>
          <w:bCs/>
          <w:i/>
          <w:iCs/>
          <w:lang w:val="cy-GB"/>
        </w:rPr>
        <w:t>Sut y rhoddir sylw i'r goblygiadau hyn:</w:t>
      </w:r>
    </w:p>
    <w:p w14:paraId="1C762265" w14:textId="77777777" w:rsidR="009202A4" w:rsidRDefault="00000000" w:rsidP="00FA4FFE">
      <w:pPr>
        <w:pBdr>
          <w:bottom w:val="single" w:sz="12" w:space="1" w:color="auto"/>
        </w:pBdr>
      </w:pPr>
      <w:r>
        <w:rPr>
          <w:lang w:val="cy-GB"/>
        </w:rPr>
        <w:t xml:space="preserve">Bydd y gofynion uchod yn cael eu hychwanegu at y cyfiawnhad rhesymol dros </w:t>
      </w:r>
      <w:r w:rsidRPr="0090695F">
        <w:rPr>
          <w:lang w:val="cy-GB"/>
        </w:rPr>
        <w:t>Bolisi CCH5 Rheoli ac Osgoi Perygl Llifogydd</w:t>
      </w:r>
      <w:r>
        <w:rPr>
          <w:lang w:val="cy-GB"/>
        </w:rPr>
        <w:t>.</w:t>
      </w:r>
    </w:p>
    <w:p w14:paraId="1C762266" w14:textId="77777777" w:rsidR="008224B9" w:rsidRDefault="008224B9" w:rsidP="00FA4FFE">
      <w:pPr>
        <w:pBdr>
          <w:bottom w:val="single" w:sz="12" w:space="1" w:color="auto"/>
        </w:pBdr>
      </w:pPr>
    </w:p>
    <w:p w14:paraId="1C762267" w14:textId="61CA12A7" w:rsidR="00B9615B" w:rsidRPr="00E66C32" w:rsidRDefault="00000000" w:rsidP="00764A97">
      <w:pPr>
        <w:pStyle w:val="Heading1"/>
        <w:rPr>
          <w:sz w:val="28"/>
          <w:szCs w:val="28"/>
        </w:rPr>
      </w:pPr>
      <w:r w:rsidRPr="00E66C32">
        <w:rPr>
          <w:sz w:val="28"/>
          <w:szCs w:val="28"/>
          <w:lang w:val="cy-GB"/>
        </w:rPr>
        <w:t xml:space="preserve">TAN15 </w:t>
      </w:r>
      <w:r w:rsidR="00677459">
        <w:rPr>
          <w:sz w:val="28"/>
          <w:szCs w:val="28"/>
          <w:lang w:val="cy-GB"/>
        </w:rPr>
        <w:t xml:space="preserve">- </w:t>
      </w:r>
      <w:r w:rsidRPr="00E66C32">
        <w:rPr>
          <w:sz w:val="28"/>
          <w:szCs w:val="28"/>
          <w:lang w:val="cy-GB"/>
        </w:rPr>
        <w:t>Pennod 7. Draenio Cynaliadwy</w:t>
      </w:r>
    </w:p>
    <w:p w14:paraId="1C762268" w14:textId="77777777" w:rsidR="009202A4" w:rsidRPr="00E66C32" w:rsidRDefault="00000000" w:rsidP="009202A4">
      <w:pPr>
        <w:pStyle w:val="Heading2"/>
      </w:pPr>
      <w:r w:rsidRPr="00E66C32">
        <w:rPr>
          <w:lang w:val="cy-GB"/>
        </w:rPr>
        <w:t xml:space="preserve">Paragraff 7.6 </w:t>
      </w:r>
    </w:p>
    <w:p w14:paraId="1C762269" w14:textId="53C44CA6" w:rsidR="00267298" w:rsidRPr="005B34E3" w:rsidRDefault="00000000" w:rsidP="00B11BD3">
      <w:pPr>
        <w:rPr>
          <w:i/>
          <w:iCs/>
        </w:rPr>
      </w:pPr>
      <w:r w:rsidRPr="00E66C32">
        <w:rPr>
          <w:lang w:val="cy-GB"/>
        </w:rPr>
        <w:t xml:space="preserve"> </w:t>
      </w:r>
      <w:r w:rsidRPr="00E66C32">
        <w:rPr>
          <w:i/>
          <w:iCs/>
          <w:lang w:val="cy-GB"/>
        </w:rPr>
        <w:t>‘</w:t>
      </w:r>
      <w:r w:rsidR="00CE2BE6" w:rsidRPr="00E66C32">
        <w:rPr>
          <w:i/>
          <w:iCs/>
          <w:lang w:val="cy-GB"/>
        </w:rPr>
        <w:t>Os gwneir cais am ganiatâd cynllunio cyn cael cymeradwyaeth gan y Corff Cymeradwy, bydd disgwyl i’r ymgeisydd gyflwyno Datganiad Draenio fel rhan o’r broses gwneud cais</w:t>
      </w:r>
      <w:r w:rsidRPr="00E66C32">
        <w:rPr>
          <w:i/>
          <w:iCs/>
          <w:lang w:val="cy-GB"/>
        </w:rPr>
        <w:t>.</w:t>
      </w:r>
      <w:r w:rsidR="00E66C32">
        <w:rPr>
          <w:i/>
          <w:iCs/>
          <w:lang w:val="cy-GB"/>
        </w:rPr>
        <w:t>’</w:t>
      </w:r>
    </w:p>
    <w:p w14:paraId="1C76226A" w14:textId="77777777" w:rsidR="00896993" w:rsidRPr="0046158A" w:rsidRDefault="00896993" w:rsidP="003F259F"/>
    <w:p w14:paraId="1C76226B" w14:textId="77777777" w:rsidR="003F259F" w:rsidRPr="00AE592B" w:rsidRDefault="00000000" w:rsidP="003F259F">
      <w:pPr>
        <w:rPr>
          <w:b/>
          <w:bCs/>
          <w:i/>
          <w:iCs/>
        </w:rPr>
      </w:pPr>
      <w:r w:rsidRPr="00AE592B">
        <w:rPr>
          <w:b/>
          <w:bCs/>
          <w:i/>
          <w:iCs/>
          <w:lang w:val="cy-GB"/>
        </w:rPr>
        <w:t>Sut y rhoddir sylw i'r goblygiadau hyn:</w:t>
      </w:r>
    </w:p>
    <w:p w14:paraId="1C76226C" w14:textId="5AE86A9A" w:rsidR="00853127" w:rsidRDefault="00116AFA" w:rsidP="005D4542">
      <w:pPr>
        <w:pBdr>
          <w:bottom w:val="single" w:sz="12" w:space="1" w:color="auto"/>
        </w:pBdr>
        <w:spacing w:after="0" w:line="240" w:lineRule="auto"/>
      </w:pPr>
      <w:r w:rsidRPr="00C0061B">
        <w:rPr>
          <w:lang w:val="cy-GB"/>
        </w:rPr>
        <w:t xml:space="preserve">Gellid diwygio </w:t>
      </w:r>
      <w:r w:rsidR="00000000" w:rsidRPr="00C0061B">
        <w:rPr>
          <w:b/>
          <w:bCs/>
          <w:lang w:val="cy-GB"/>
        </w:rPr>
        <w:t xml:space="preserve">Polisi CCH4: </w:t>
      </w:r>
      <w:r w:rsidR="00513C9F">
        <w:rPr>
          <w:b/>
          <w:bCs/>
          <w:lang w:val="cy-GB"/>
        </w:rPr>
        <w:t>A</w:t>
      </w:r>
      <w:r w:rsidR="00000000" w:rsidRPr="00C0061B">
        <w:rPr>
          <w:b/>
          <w:bCs/>
          <w:lang w:val="cy-GB"/>
        </w:rPr>
        <w:t>nsawdd Dŵr a Diogelu Adnoddau Dŵr</w:t>
      </w:r>
      <w:r w:rsidR="00000000" w:rsidRPr="00C0061B">
        <w:rPr>
          <w:lang w:val="cy-GB"/>
        </w:rPr>
        <w:t xml:space="preserve"> i gyfeirio at y gofyniad uchod sydd ym mharagraff 7.6 a Ffigur 3 yn y TAN Diwygiedig.</w:t>
      </w:r>
    </w:p>
    <w:p w14:paraId="1C76226D" w14:textId="77777777" w:rsidR="00964E58" w:rsidRDefault="00964E58" w:rsidP="005D4542">
      <w:pPr>
        <w:pBdr>
          <w:bottom w:val="single" w:sz="12" w:space="1" w:color="auto"/>
        </w:pBdr>
        <w:spacing w:after="0" w:line="240" w:lineRule="auto"/>
      </w:pPr>
    </w:p>
    <w:p w14:paraId="1C76226E" w14:textId="26521AC5" w:rsidR="00964E58" w:rsidRPr="00665313" w:rsidRDefault="00000000" w:rsidP="08182BA5">
      <w:pPr>
        <w:pBdr>
          <w:bottom w:val="single" w:sz="12" w:space="1" w:color="auto"/>
        </w:pBdr>
      </w:pPr>
      <w:r>
        <w:rPr>
          <w:lang w:val="cy-GB"/>
        </w:rPr>
        <w:t xml:space="preserve">Bydd y Cyngor yn cyhoeddi canllawiau ychwanegol i gefnogi'r broses o ddehongli a defnyddio'r TAN </w:t>
      </w:r>
      <w:r w:rsidR="007041CF">
        <w:rPr>
          <w:lang w:val="cy-GB"/>
        </w:rPr>
        <w:t>yn</w:t>
      </w:r>
      <w:r>
        <w:rPr>
          <w:lang w:val="cy-GB"/>
        </w:rPr>
        <w:t xml:space="preserve"> rhan o'r </w:t>
      </w:r>
      <w:r w:rsidR="007041CF">
        <w:rPr>
          <w:lang w:val="cy-GB"/>
        </w:rPr>
        <w:t>gwaith</w:t>
      </w:r>
      <w:r>
        <w:rPr>
          <w:lang w:val="cy-GB"/>
        </w:rPr>
        <w:t xml:space="preserve"> rheoli datblygu. Bydd hyn yn cynnwys gofynion mewn perthynas â chyflwyno datganiadau draenio.</w:t>
      </w:r>
    </w:p>
    <w:p w14:paraId="1C76226F" w14:textId="77777777" w:rsidR="001F03AF" w:rsidRDefault="001F03AF" w:rsidP="2A0B93BE"/>
    <w:p w14:paraId="1C762270" w14:textId="77777777" w:rsidR="009202A4" w:rsidRPr="00DF0025" w:rsidRDefault="00000000" w:rsidP="009202A4">
      <w:pPr>
        <w:pStyle w:val="Heading2"/>
      </w:pPr>
      <w:r w:rsidRPr="00DF0025">
        <w:rPr>
          <w:lang w:val="cy-GB"/>
        </w:rPr>
        <w:t>Paragraff 7.11</w:t>
      </w:r>
    </w:p>
    <w:p w14:paraId="1C762271" w14:textId="4219E412" w:rsidR="00E25E4D" w:rsidRPr="002E1361" w:rsidRDefault="00000000" w:rsidP="2A0B93BE">
      <w:pPr>
        <w:rPr>
          <w:i/>
          <w:iCs/>
          <w:lang w:val="cy-GB"/>
        </w:rPr>
      </w:pPr>
      <w:r w:rsidRPr="00DF0025">
        <w:rPr>
          <w:lang w:val="cy-GB"/>
        </w:rPr>
        <w:t xml:space="preserve"> ‘</w:t>
      </w:r>
      <w:r w:rsidRPr="00DF0025">
        <w:rPr>
          <w:i/>
          <w:iCs/>
          <w:lang w:val="cy-GB"/>
        </w:rPr>
        <w:t>Systemau draenio cynaliadwy (S</w:t>
      </w:r>
      <w:r w:rsidR="001E214B" w:rsidRPr="00DF0025">
        <w:rPr>
          <w:i/>
          <w:iCs/>
          <w:lang w:val="cy-GB"/>
        </w:rPr>
        <w:t>DCau</w:t>
      </w:r>
      <w:r w:rsidRPr="00DF0025">
        <w:rPr>
          <w:i/>
          <w:iCs/>
          <w:lang w:val="cy-GB"/>
        </w:rPr>
        <w:t xml:space="preserve">) ... </w:t>
      </w:r>
      <w:r w:rsidR="000B5AA4" w:rsidRPr="00DF0025">
        <w:rPr>
          <w:i/>
          <w:iCs/>
          <w:lang w:val="cy-GB"/>
        </w:rPr>
        <w:t>Dylai Cynlluniau Datblygu hyrwyddo trefniadau i reoli dŵr wyneb mor agos â phosibl at ei ffynhonnell ar gyfer pob datblygiad. Ynghyd ag ystyriaethau eraill ynghylch llifogydd, dylai systemau draenio fod yn rhan o’r broses o ddewis safle cyn gynted â phosibl</w:t>
      </w:r>
      <w:r w:rsidRPr="00DF0025">
        <w:rPr>
          <w:i/>
          <w:iCs/>
          <w:lang w:val="cy-GB"/>
        </w:rPr>
        <w:t xml:space="preserve">... </w:t>
      </w:r>
      <w:r w:rsidR="002E1361" w:rsidRPr="00DF0025">
        <w:rPr>
          <w:i/>
          <w:iCs/>
          <w:lang w:val="cy-GB"/>
        </w:rPr>
        <w:t>Dylai gwybodaeth sydd gan yr awdurdod lleol a all helpu datblygwyr wrth gyflwyno ceisiadau cynllun dilynol gael ei chyhoeddi yn ei Gynllun Datblygu neu ochr yn ochr ag ef, a hynny ar ffurf canllawiau cynllunio atodol o bosibl.</w:t>
      </w:r>
      <w:r w:rsidR="002E1361" w:rsidRPr="00DF0025">
        <w:rPr>
          <w:i/>
          <w:iCs/>
          <w:lang w:val="cy-GB"/>
        </w:rPr>
        <w:t>’</w:t>
      </w:r>
    </w:p>
    <w:p w14:paraId="47F36684" w14:textId="77777777" w:rsidR="005F0FA2" w:rsidRDefault="005F0FA2" w:rsidP="2A0B93BE">
      <w:pPr>
        <w:rPr>
          <w:b/>
          <w:bCs/>
          <w:i/>
          <w:iCs/>
          <w:lang w:val="cy-GB"/>
        </w:rPr>
      </w:pPr>
    </w:p>
    <w:p w14:paraId="11FCCF10" w14:textId="77777777" w:rsidR="0095783A" w:rsidRDefault="0095783A" w:rsidP="2A0B93BE">
      <w:pPr>
        <w:rPr>
          <w:b/>
          <w:bCs/>
          <w:i/>
          <w:iCs/>
          <w:lang w:val="cy-GB"/>
        </w:rPr>
      </w:pPr>
    </w:p>
    <w:p w14:paraId="1C762272" w14:textId="5FB09FE8" w:rsidR="00E25E4D" w:rsidRPr="00D52140" w:rsidRDefault="00000000" w:rsidP="2A0B93BE">
      <w:pPr>
        <w:rPr>
          <w:b/>
          <w:bCs/>
          <w:i/>
          <w:iCs/>
        </w:rPr>
      </w:pPr>
      <w:r w:rsidRPr="00AE592B">
        <w:rPr>
          <w:b/>
          <w:bCs/>
          <w:i/>
          <w:iCs/>
          <w:lang w:val="cy-GB"/>
        </w:rPr>
        <w:lastRenderedPageBreak/>
        <w:t>Sut y rhoddir sylw i'r goblygiadau hyn:</w:t>
      </w:r>
    </w:p>
    <w:p w14:paraId="1C762273" w14:textId="5DE5B175" w:rsidR="02E23D49" w:rsidRDefault="00000000" w:rsidP="39B524C6">
      <w:r>
        <w:rPr>
          <w:lang w:val="cy-GB"/>
        </w:rPr>
        <w:t xml:space="preserve">Cyfeirir at gam </w:t>
      </w:r>
      <w:r w:rsidRPr="00FE5FDD">
        <w:rPr>
          <w:lang w:val="cy-GB"/>
        </w:rPr>
        <w:t>datblygedig</w:t>
      </w:r>
      <w:r>
        <w:rPr>
          <w:lang w:val="cy-GB"/>
        </w:rPr>
        <w:t xml:space="preserve"> y broses o lunio</w:t>
      </w:r>
      <w:r w:rsidR="00C7194D">
        <w:rPr>
          <w:lang w:val="cy-GB"/>
        </w:rPr>
        <w:t>’r</w:t>
      </w:r>
      <w:r>
        <w:rPr>
          <w:lang w:val="cy-GB"/>
        </w:rPr>
        <w:t xml:space="preserve"> cynllun.  Fodd bynnag, mae'r cynllun yn gwneud darpariaeth ddigonol drwy</w:t>
      </w:r>
      <w:r w:rsidR="00632DE9">
        <w:rPr>
          <w:lang w:val="cy-GB"/>
        </w:rPr>
        <w:t xml:space="preserve"> </w:t>
      </w:r>
      <w:r w:rsidR="00632DE9" w:rsidRPr="00BD0DDA">
        <w:rPr>
          <w:lang w:val="cy-GB"/>
        </w:rPr>
        <w:t xml:space="preserve">feini prawf </w:t>
      </w:r>
      <w:r w:rsidR="00D654D6" w:rsidRPr="00BD0DDA">
        <w:rPr>
          <w:lang w:val="cy-GB"/>
        </w:rPr>
        <w:t>d) a k)</w:t>
      </w:r>
      <w:r w:rsidRPr="006010A2">
        <w:rPr>
          <w:lang w:val="cy-GB"/>
        </w:rPr>
        <w:t xml:space="preserve"> </w:t>
      </w:r>
      <w:r w:rsidR="00D654D6" w:rsidRPr="006010A2">
        <w:rPr>
          <w:lang w:val="cy-GB"/>
        </w:rPr>
        <w:t>P</w:t>
      </w:r>
      <w:r w:rsidRPr="006010A2">
        <w:rPr>
          <w:lang w:val="cy-GB"/>
        </w:rPr>
        <w:t>olisi SP12: Creu Lleoedd a Lleoedd Cynaliadwy</w:t>
      </w:r>
      <w:r>
        <w:rPr>
          <w:lang w:val="cy-GB"/>
        </w:rPr>
        <w:t xml:space="preserve"> mewn perthynas â chynigion sy'n gallu addasu i'r newid yn yr hinsawdd a rheoli dŵr yn gynaliadwy – egwyddorion sy'n crynhoi ethos paragraff 7.11.  Mae Canllawiau Cynllunio Atodol hefyd yn cael eu paratoi a fydd yn ystyried unrhyw anghenion ychwanegol sy'n deillio o'r TAN lle nad ydynt yn faterion polisi.  Bydd y CCA hyn yn cael eu cyhoeddi ar yr un pryd â mabwysiadu'r CDLl Diwygiedig.  Fel pwynt cyffredinol, bydd y Papur Seilwaith yn cael ei ddiweddaru i adlewyrchu unrhyw newidiadau/diweddariadau yn ôl yr angen.</w:t>
      </w:r>
    </w:p>
    <w:p w14:paraId="1C762274" w14:textId="77777777" w:rsidR="39B524C6" w:rsidRDefault="39B524C6" w:rsidP="39B524C6">
      <w:pPr>
        <w:pBdr>
          <w:bottom w:val="single" w:sz="12" w:space="1" w:color="auto"/>
        </w:pBdr>
      </w:pPr>
    </w:p>
    <w:p w14:paraId="1C762275" w14:textId="00F176E8" w:rsidR="00812F7B" w:rsidRPr="00530460" w:rsidRDefault="00000000" w:rsidP="00985440">
      <w:pPr>
        <w:pStyle w:val="Heading1"/>
        <w:spacing w:before="0" w:line="240" w:lineRule="auto"/>
        <w:rPr>
          <w:sz w:val="28"/>
          <w:szCs w:val="28"/>
        </w:rPr>
      </w:pPr>
      <w:r w:rsidRPr="0090272F">
        <w:rPr>
          <w:sz w:val="28"/>
          <w:szCs w:val="28"/>
          <w:lang w:val="cy-GB"/>
        </w:rPr>
        <w:t xml:space="preserve">TAN15 </w:t>
      </w:r>
      <w:r w:rsidR="00677459">
        <w:rPr>
          <w:sz w:val="28"/>
          <w:szCs w:val="28"/>
          <w:lang w:val="cy-GB"/>
        </w:rPr>
        <w:t xml:space="preserve">- </w:t>
      </w:r>
      <w:r w:rsidRPr="0090272F">
        <w:rPr>
          <w:sz w:val="28"/>
          <w:szCs w:val="28"/>
          <w:lang w:val="cy-GB"/>
        </w:rPr>
        <w:t>Pennod 8</w:t>
      </w:r>
      <w:r w:rsidRPr="00530460">
        <w:rPr>
          <w:sz w:val="28"/>
          <w:szCs w:val="28"/>
          <w:lang w:val="cy-GB"/>
        </w:rPr>
        <w:t>. Egwyddor</w:t>
      </w:r>
      <w:r w:rsidR="007D50CC" w:rsidRPr="00530460">
        <w:rPr>
          <w:sz w:val="28"/>
          <w:szCs w:val="28"/>
          <w:lang w:val="cy-GB"/>
        </w:rPr>
        <w:t xml:space="preserve">ion y Nodyn Cyngor Technegol </w:t>
      </w:r>
      <w:r w:rsidRPr="00530460">
        <w:rPr>
          <w:sz w:val="28"/>
          <w:szCs w:val="28"/>
          <w:lang w:val="cy-GB"/>
        </w:rPr>
        <w:t xml:space="preserve">at </w:t>
      </w:r>
      <w:r w:rsidR="007D50CC" w:rsidRPr="00530460">
        <w:rPr>
          <w:sz w:val="28"/>
          <w:szCs w:val="28"/>
          <w:lang w:val="cy-GB"/>
        </w:rPr>
        <w:t>D</w:t>
      </w:r>
      <w:r w:rsidRPr="00530460">
        <w:rPr>
          <w:sz w:val="28"/>
          <w:szCs w:val="28"/>
          <w:lang w:val="cy-GB"/>
        </w:rPr>
        <w:t xml:space="preserve">dibenion </w:t>
      </w:r>
      <w:r w:rsidR="007D50CC" w:rsidRPr="00530460">
        <w:rPr>
          <w:sz w:val="28"/>
          <w:szCs w:val="28"/>
          <w:lang w:val="cy-GB"/>
        </w:rPr>
        <w:t>C</w:t>
      </w:r>
      <w:r w:rsidRPr="00530460">
        <w:rPr>
          <w:sz w:val="28"/>
          <w:szCs w:val="28"/>
          <w:lang w:val="cy-GB"/>
        </w:rPr>
        <w:t xml:space="preserve">ynlluniau </w:t>
      </w:r>
      <w:r w:rsidR="00530460" w:rsidRPr="00530460">
        <w:rPr>
          <w:sz w:val="28"/>
          <w:szCs w:val="28"/>
          <w:lang w:val="cy-GB"/>
        </w:rPr>
        <w:t>D</w:t>
      </w:r>
      <w:r w:rsidRPr="00530460">
        <w:rPr>
          <w:sz w:val="28"/>
          <w:szCs w:val="28"/>
          <w:lang w:val="cy-GB"/>
        </w:rPr>
        <w:t xml:space="preserve">atblygu a </w:t>
      </w:r>
      <w:r w:rsidR="00530460" w:rsidRPr="00530460">
        <w:rPr>
          <w:sz w:val="28"/>
          <w:szCs w:val="28"/>
          <w:lang w:val="cy-GB"/>
        </w:rPr>
        <w:t>R</w:t>
      </w:r>
      <w:r w:rsidRPr="00530460">
        <w:rPr>
          <w:sz w:val="28"/>
          <w:szCs w:val="28"/>
          <w:lang w:val="cy-GB"/>
        </w:rPr>
        <w:t xml:space="preserve">heoli </w:t>
      </w:r>
      <w:r w:rsidR="00530460" w:rsidRPr="00530460">
        <w:rPr>
          <w:sz w:val="28"/>
          <w:szCs w:val="28"/>
          <w:lang w:val="cy-GB"/>
        </w:rPr>
        <w:t>D</w:t>
      </w:r>
      <w:r w:rsidRPr="00530460">
        <w:rPr>
          <w:sz w:val="28"/>
          <w:szCs w:val="28"/>
          <w:lang w:val="cy-GB"/>
        </w:rPr>
        <w:t>atblygu</w:t>
      </w:r>
    </w:p>
    <w:p w14:paraId="1C762276" w14:textId="77777777" w:rsidR="00985440" w:rsidRPr="00530460" w:rsidRDefault="00985440" w:rsidP="00985440">
      <w:pPr>
        <w:spacing w:line="240" w:lineRule="auto"/>
      </w:pPr>
    </w:p>
    <w:p w14:paraId="1C762277" w14:textId="77777777" w:rsidR="00E720D1" w:rsidRPr="00530460" w:rsidRDefault="00000000" w:rsidP="00E720D1">
      <w:pPr>
        <w:pStyle w:val="Heading2"/>
      </w:pPr>
      <w:r w:rsidRPr="00530460">
        <w:rPr>
          <w:lang w:val="cy-GB"/>
        </w:rPr>
        <w:t xml:space="preserve">Paragraff 8.3, 8.4 ac 8.5  </w:t>
      </w:r>
    </w:p>
    <w:p w14:paraId="1C762278" w14:textId="1B4D16A0" w:rsidR="00390417" w:rsidRPr="00530460" w:rsidRDefault="00000000" w:rsidP="5CA33E5A">
      <w:r w:rsidRPr="00530460">
        <w:rPr>
          <w:lang w:val="cy-GB"/>
        </w:rPr>
        <w:t xml:space="preserve">8.3 </w:t>
      </w:r>
      <w:r w:rsidR="000927B1" w:rsidRPr="00530460">
        <w:rPr>
          <w:lang w:val="cy-GB"/>
        </w:rPr>
        <w:t>‘</w:t>
      </w:r>
      <w:r w:rsidR="000927B1" w:rsidRPr="0019577B">
        <w:rPr>
          <w:i/>
          <w:iCs/>
          <w:lang w:val="cy-GB"/>
        </w:rPr>
        <w:t>Drwy gydol y Nodyn Cyngor Technegol hwn, ceir cyfeiriadau at ddatblygiad newydd ac ailddatblygiad, ac fe’u diffinnir isod</w:t>
      </w:r>
      <w:r w:rsidRPr="00530460">
        <w:rPr>
          <w:i/>
          <w:iCs/>
          <w:lang w:val="cy-GB"/>
        </w:rPr>
        <w:t>.</w:t>
      </w:r>
      <w:r w:rsidRPr="00530460">
        <w:rPr>
          <w:lang w:val="cy-GB"/>
        </w:rPr>
        <w:t>’</w:t>
      </w:r>
    </w:p>
    <w:tbl>
      <w:tblPr>
        <w:tblStyle w:val="TableGrid"/>
        <w:tblW w:w="0" w:type="auto"/>
        <w:tblLook w:val="04A0" w:firstRow="1" w:lastRow="0" w:firstColumn="1" w:lastColumn="0" w:noHBand="0" w:noVBand="1"/>
      </w:tblPr>
      <w:tblGrid>
        <w:gridCol w:w="4508"/>
        <w:gridCol w:w="4508"/>
      </w:tblGrid>
      <w:tr w:rsidR="00C818FA" w:rsidRPr="005F0FA2" w14:paraId="1C76227C" w14:textId="77777777" w:rsidTr="00390417">
        <w:tc>
          <w:tcPr>
            <w:tcW w:w="4508" w:type="dxa"/>
          </w:tcPr>
          <w:p w14:paraId="1C762279" w14:textId="77777777" w:rsidR="00390417" w:rsidRPr="005F0FA2" w:rsidRDefault="00000000" w:rsidP="5CA33E5A">
            <w:pPr>
              <w:rPr>
                <w:highlight w:val="yellow"/>
              </w:rPr>
            </w:pPr>
            <w:r w:rsidRPr="00BE6DAF">
              <w:rPr>
                <w:lang w:val="cy-GB"/>
              </w:rPr>
              <w:t>Datblygiad Newydd</w:t>
            </w:r>
          </w:p>
        </w:tc>
        <w:tc>
          <w:tcPr>
            <w:tcW w:w="4508" w:type="dxa"/>
          </w:tcPr>
          <w:p w14:paraId="1C76227A" w14:textId="02A2BC69" w:rsidR="00390417" w:rsidRPr="00D976EE" w:rsidRDefault="00000000" w:rsidP="5CA33E5A">
            <w:r w:rsidRPr="00D976EE">
              <w:rPr>
                <w:lang w:val="cy-GB"/>
              </w:rPr>
              <w:t xml:space="preserve">Unrhyw ddatblygiad ar dir </w:t>
            </w:r>
            <w:r w:rsidR="00D976EE" w:rsidRPr="00D976EE">
              <w:rPr>
                <w:lang w:val="cy-GB"/>
              </w:rPr>
              <w:t xml:space="preserve">maes </w:t>
            </w:r>
            <w:r w:rsidRPr="00D976EE">
              <w:rPr>
                <w:lang w:val="cy-GB"/>
              </w:rPr>
              <w:t>glas</w:t>
            </w:r>
          </w:p>
          <w:p w14:paraId="1C76227B" w14:textId="77777777" w:rsidR="009A3925" w:rsidRPr="005F0FA2" w:rsidRDefault="009A3925" w:rsidP="5CA33E5A">
            <w:pPr>
              <w:rPr>
                <w:highlight w:val="yellow"/>
              </w:rPr>
            </w:pPr>
          </w:p>
        </w:tc>
      </w:tr>
      <w:tr w:rsidR="00C818FA" w:rsidRPr="005F0FA2" w14:paraId="1C76227F" w14:textId="77777777" w:rsidTr="00390417">
        <w:tc>
          <w:tcPr>
            <w:tcW w:w="4508" w:type="dxa"/>
          </w:tcPr>
          <w:p w14:paraId="1C76227D" w14:textId="77777777" w:rsidR="00390417" w:rsidRPr="005F0FA2" w:rsidRDefault="00000000" w:rsidP="5CA33E5A">
            <w:pPr>
              <w:rPr>
                <w:highlight w:val="yellow"/>
              </w:rPr>
            </w:pPr>
            <w:r w:rsidRPr="00BE6DAF">
              <w:rPr>
                <w:lang w:val="cy-GB"/>
              </w:rPr>
              <w:t>Ailddatblygiad</w:t>
            </w:r>
          </w:p>
        </w:tc>
        <w:tc>
          <w:tcPr>
            <w:tcW w:w="4508" w:type="dxa"/>
          </w:tcPr>
          <w:p w14:paraId="1C76227E" w14:textId="083AFEC6" w:rsidR="00390417" w:rsidRPr="005F0FA2" w:rsidRDefault="00000000" w:rsidP="5CA33E5A">
            <w:pPr>
              <w:rPr>
                <w:highlight w:val="yellow"/>
              </w:rPr>
            </w:pPr>
            <w:r w:rsidRPr="00A24F65">
              <w:rPr>
                <w:lang w:val="cy-GB"/>
              </w:rPr>
              <w:t xml:space="preserve">Unrhyw ddatblygiad ar dir a ddatblygwyd yn flaenorol fel y'i diffinnir ym Mholisi Cynllunio </w:t>
            </w:r>
            <w:r w:rsidR="00A24F65" w:rsidRPr="00A24F65">
              <w:rPr>
                <w:lang w:val="cy-GB"/>
              </w:rPr>
              <w:t>Cymru (PCC)</w:t>
            </w:r>
          </w:p>
        </w:tc>
      </w:tr>
    </w:tbl>
    <w:p w14:paraId="1C762280" w14:textId="77777777" w:rsidR="00390417" w:rsidRPr="005F0FA2" w:rsidRDefault="00390417" w:rsidP="5CA33E5A">
      <w:pPr>
        <w:rPr>
          <w:highlight w:val="yellow"/>
        </w:rPr>
      </w:pPr>
    </w:p>
    <w:p w14:paraId="1C762281" w14:textId="589078E2" w:rsidR="00390417" w:rsidRPr="00C14DA1" w:rsidRDefault="00000000" w:rsidP="5CA33E5A">
      <w:r w:rsidRPr="00C14DA1">
        <w:rPr>
          <w:b/>
          <w:bCs/>
          <w:lang w:val="cy-GB"/>
        </w:rPr>
        <w:t>8.4</w:t>
      </w:r>
      <w:r w:rsidRPr="00C14DA1">
        <w:rPr>
          <w:lang w:val="cy-GB"/>
        </w:rPr>
        <w:t xml:space="preserve"> </w:t>
      </w:r>
      <w:r w:rsidRPr="00C14DA1">
        <w:rPr>
          <w:i/>
          <w:iCs/>
          <w:lang w:val="cy-GB"/>
        </w:rPr>
        <w:t>'</w:t>
      </w:r>
      <w:r w:rsidR="000F3ABF" w:rsidRPr="00C14DA1">
        <w:rPr>
          <w:i/>
          <w:iCs/>
          <w:lang w:val="cy-GB"/>
        </w:rPr>
        <w:t>Yn gyffredinol, mae PCC yn ffafrio ailddefnyddio tir a ddatblygwyd yn flaenorol cyn tir maes glas, ond mae’n cydnabod ei bod yn bosibl na fydd</w:t>
      </w:r>
      <w:r w:rsidRPr="00C14DA1">
        <w:rPr>
          <w:i/>
          <w:iCs/>
          <w:lang w:val="cy-GB"/>
        </w:rPr>
        <w:t xml:space="preserve"> </w:t>
      </w:r>
      <w:r w:rsidR="008540E8" w:rsidRPr="00C14DA1">
        <w:rPr>
          <w:i/>
          <w:iCs/>
          <w:lang w:val="cy-GB"/>
        </w:rPr>
        <w:t>hyn yn briodol ym mhob achos. Nid yw’r Nodyn Cyngor Technegol hwn yn newid hyn</w:t>
      </w:r>
      <w:r w:rsidR="00C14DA1" w:rsidRPr="00C14DA1">
        <w:rPr>
          <w:i/>
          <w:iCs/>
          <w:lang w:val="cy-GB"/>
        </w:rPr>
        <w:t>.</w:t>
      </w:r>
      <w:r w:rsidRPr="00C14DA1">
        <w:rPr>
          <w:i/>
          <w:iCs/>
          <w:lang w:val="cy-GB"/>
        </w:rPr>
        <w:t>’</w:t>
      </w:r>
    </w:p>
    <w:p w14:paraId="1C762282" w14:textId="7EF191EE" w:rsidR="00A4424F" w:rsidRPr="00D80031" w:rsidRDefault="00000000" w:rsidP="00C97F01">
      <w:pPr>
        <w:rPr>
          <w:i/>
          <w:iCs/>
        </w:rPr>
      </w:pPr>
      <w:r w:rsidRPr="00D80031">
        <w:rPr>
          <w:b/>
          <w:bCs/>
          <w:lang w:val="cy-GB"/>
        </w:rPr>
        <w:t>8.5</w:t>
      </w:r>
      <w:r w:rsidRPr="00D80031">
        <w:rPr>
          <w:bCs/>
          <w:i/>
          <w:iCs/>
          <w:lang w:val="cy-GB"/>
        </w:rPr>
        <w:t xml:space="preserve"> </w:t>
      </w:r>
      <w:r w:rsidR="00426C8E" w:rsidRPr="00237D61">
        <w:rPr>
          <w:bCs/>
          <w:i/>
          <w:iCs/>
          <w:lang w:val="cy-GB"/>
        </w:rPr>
        <w:t>Mae’r ffordd o weithredu a nodir yn y Nodyn Cyngor Technegol hwn yn seiliedig ar y canlynol:</w:t>
      </w:r>
      <w:r w:rsidRPr="00D80031">
        <w:rPr>
          <w:bCs/>
          <w:i/>
          <w:iCs/>
          <w:lang w:val="cy-GB"/>
        </w:rPr>
        <w:t xml:space="preserve"> </w:t>
      </w:r>
    </w:p>
    <w:p w14:paraId="1C762283" w14:textId="77777777" w:rsidR="00A4424F" w:rsidRPr="00237D61" w:rsidRDefault="00000000" w:rsidP="00C97F01">
      <w:pPr>
        <w:rPr>
          <w:i/>
          <w:iCs/>
        </w:rPr>
      </w:pPr>
      <w:r w:rsidRPr="00237D61">
        <w:rPr>
          <w:i/>
          <w:iCs/>
          <w:lang w:val="cy-GB"/>
        </w:rPr>
        <w:t xml:space="preserve">• Map Llifogydd ar gyfer Cynllunio sy'n nodi parthau llifogydd; </w:t>
      </w:r>
    </w:p>
    <w:p w14:paraId="1C762284" w14:textId="18D75855" w:rsidR="00A4424F" w:rsidRPr="001641AA" w:rsidRDefault="00000000" w:rsidP="00C97F01">
      <w:pPr>
        <w:rPr>
          <w:i/>
          <w:iCs/>
        </w:rPr>
      </w:pPr>
      <w:r w:rsidRPr="001641AA">
        <w:rPr>
          <w:i/>
          <w:iCs/>
          <w:lang w:val="cy-GB"/>
        </w:rPr>
        <w:t xml:space="preserve">• Diffinio datblygiadau yn ôl </w:t>
      </w:r>
      <w:r w:rsidR="00101820" w:rsidRPr="001641AA">
        <w:rPr>
          <w:i/>
          <w:iCs/>
          <w:lang w:val="cy-GB"/>
        </w:rPr>
        <w:t xml:space="preserve">eu bregusrwydd </w:t>
      </w:r>
      <w:r w:rsidRPr="001641AA">
        <w:rPr>
          <w:i/>
          <w:iCs/>
          <w:lang w:val="cy-GB"/>
        </w:rPr>
        <w:t xml:space="preserve">yn ystod </w:t>
      </w:r>
      <w:r w:rsidR="00101820" w:rsidRPr="001641AA">
        <w:rPr>
          <w:i/>
          <w:iCs/>
          <w:lang w:val="cy-GB"/>
        </w:rPr>
        <w:t xml:space="preserve">digwyddiadau </w:t>
      </w:r>
      <w:r w:rsidRPr="001641AA">
        <w:rPr>
          <w:i/>
          <w:iCs/>
          <w:lang w:val="cy-GB"/>
        </w:rPr>
        <w:t xml:space="preserve">llifogydd; </w:t>
      </w:r>
    </w:p>
    <w:p w14:paraId="1C762285" w14:textId="77777777" w:rsidR="00A4424F" w:rsidRPr="005F0FA2" w:rsidRDefault="00000000" w:rsidP="00C97F01">
      <w:pPr>
        <w:rPr>
          <w:i/>
          <w:iCs/>
          <w:highlight w:val="yellow"/>
        </w:rPr>
      </w:pPr>
      <w:r w:rsidRPr="008322E9">
        <w:rPr>
          <w:i/>
          <w:iCs/>
          <w:lang w:val="cy-GB"/>
        </w:rPr>
        <w:t xml:space="preserve">• Cyngor ar ddefnyddiau a ganiateir mewn perthynas â lleoliad y datblygiad a chanlyniadau llifogydd; </w:t>
      </w:r>
    </w:p>
    <w:p w14:paraId="1C762286" w14:textId="1A5F093D" w:rsidR="00A4424F" w:rsidRPr="00161034" w:rsidRDefault="00000000" w:rsidP="00C97F01">
      <w:pPr>
        <w:rPr>
          <w:i/>
          <w:iCs/>
        </w:rPr>
      </w:pPr>
      <w:r w:rsidRPr="00161034">
        <w:rPr>
          <w:i/>
          <w:iCs/>
          <w:lang w:val="cy-GB"/>
        </w:rPr>
        <w:t xml:space="preserve">• Paratoi asesiad strategol o ganlyniadau llifogydd ac asesiad o ganlyniadau llifogydd ar lefel leol </w:t>
      </w:r>
      <w:r w:rsidR="00161034" w:rsidRPr="00161034">
        <w:rPr>
          <w:i/>
          <w:iCs/>
          <w:lang w:val="cy-GB"/>
        </w:rPr>
        <w:t xml:space="preserve">er mwyn mireinio </w:t>
      </w:r>
      <w:r w:rsidRPr="00161034">
        <w:rPr>
          <w:i/>
          <w:iCs/>
          <w:lang w:val="cy-GB"/>
        </w:rPr>
        <w:t xml:space="preserve">dealltwriaeth o berygl llifogydd; </w:t>
      </w:r>
    </w:p>
    <w:p w14:paraId="1C762287" w14:textId="454485C5" w:rsidR="00762962" w:rsidRPr="00745687" w:rsidRDefault="00000000" w:rsidP="00C97F01">
      <w:pPr>
        <w:rPr>
          <w:i/>
          <w:iCs/>
        </w:rPr>
      </w:pPr>
      <w:r w:rsidRPr="00D84DC7">
        <w:rPr>
          <w:i/>
          <w:iCs/>
          <w:lang w:val="cy-GB"/>
        </w:rPr>
        <w:lastRenderedPageBreak/>
        <w:t xml:space="preserve">• </w:t>
      </w:r>
      <w:r w:rsidR="00AB51E4" w:rsidRPr="00D84DC7">
        <w:rPr>
          <w:i/>
          <w:iCs/>
          <w:lang w:val="cy-GB"/>
        </w:rPr>
        <w:t>A</w:t>
      </w:r>
      <w:r w:rsidRPr="00D84DC7">
        <w:rPr>
          <w:i/>
          <w:iCs/>
          <w:lang w:val="cy-GB"/>
        </w:rPr>
        <w:t xml:space="preserve">wdurdodau cynllunio yn </w:t>
      </w:r>
      <w:r w:rsidR="00AB51E4" w:rsidRPr="00D84DC7">
        <w:rPr>
          <w:i/>
          <w:iCs/>
          <w:lang w:val="cy-GB"/>
        </w:rPr>
        <w:t xml:space="preserve">ymgorffori </w:t>
      </w:r>
      <w:r w:rsidRPr="00D84DC7">
        <w:rPr>
          <w:i/>
          <w:iCs/>
          <w:lang w:val="cy-GB"/>
        </w:rPr>
        <w:t>ystyriaethau perygl llifogydd lleol yn eu polisïau a'u penderfyniadau cynllunio.</w:t>
      </w:r>
    </w:p>
    <w:p w14:paraId="1C762288" w14:textId="77777777" w:rsidR="00762962" w:rsidRPr="00A4424F" w:rsidRDefault="00762962" w:rsidP="00C97F01"/>
    <w:p w14:paraId="1C762289" w14:textId="77777777" w:rsidR="00C97F01" w:rsidRPr="00AE592B" w:rsidRDefault="00000000" w:rsidP="00C97F01">
      <w:pPr>
        <w:rPr>
          <w:b/>
          <w:bCs/>
          <w:i/>
          <w:iCs/>
        </w:rPr>
      </w:pPr>
      <w:r w:rsidRPr="00AE592B">
        <w:rPr>
          <w:b/>
          <w:bCs/>
          <w:i/>
          <w:iCs/>
          <w:lang w:val="cy-GB"/>
        </w:rPr>
        <w:t>Sut y rhoddir sylw i'r goblygiadau hyn:</w:t>
      </w:r>
    </w:p>
    <w:p w14:paraId="1C76228A" w14:textId="675148AB" w:rsidR="5CA33E5A" w:rsidRDefault="00000000" w:rsidP="5CA33E5A">
      <w:r>
        <w:rPr>
          <w:lang w:val="cy-GB"/>
        </w:rPr>
        <w:t>Newidiadau yn sgil Materion a Godwyd – Mewn perthynas ag 8.3 ac 8.4, cyfeirir at y TAN mewn perthynas â'r diffiniadau a'r dewisiadau uchod.</w:t>
      </w:r>
    </w:p>
    <w:p w14:paraId="1C76228B" w14:textId="77777777" w:rsidR="00481B37" w:rsidRDefault="00000000" w:rsidP="5CA33E5A">
      <w:pPr>
        <w:pBdr>
          <w:bottom w:val="single" w:sz="12" w:space="1" w:color="auto"/>
        </w:pBdr>
      </w:pPr>
      <w:r>
        <w:rPr>
          <w:lang w:val="cy-GB"/>
        </w:rPr>
        <w:t>O ran paragraff 8.5, byddwn yn adolygu'r polisïau perthnasol yn y Cynllun i fod yn fodlon ein bod wedi rhoi sylw i'r holl bwyntiau bwled.</w:t>
      </w:r>
    </w:p>
    <w:p w14:paraId="1C76228C" w14:textId="77777777" w:rsidR="00FE3724" w:rsidRDefault="00FE3724" w:rsidP="5CA33E5A">
      <w:pPr>
        <w:pBdr>
          <w:bottom w:val="single" w:sz="12" w:space="1" w:color="auto"/>
        </w:pBdr>
      </w:pPr>
    </w:p>
    <w:p w14:paraId="1C76228D" w14:textId="0FC087F1" w:rsidR="00FE3724" w:rsidRPr="00D00704" w:rsidRDefault="00000000" w:rsidP="00764A97">
      <w:pPr>
        <w:pStyle w:val="Heading1"/>
        <w:rPr>
          <w:sz w:val="28"/>
          <w:szCs w:val="28"/>
        </w:rPr>
      </w:pPr>
      <w:r w:rsidRPr="00D00704">
        <w:rPr>
          <w:sz w:val="28"/>
          <w:szCs w:val="28"/>
          <w:lang w:val="cy-GB"/>
        </w:rPr>
        <w:t xml:space="preserve">TAN15 </w:t>
      </w:r>
      <w:r w:rsidR="00677459">
        <w:rPr>
          <w:sz w:val="28"/>
          <w:szCs w:val="28"/>
          <w:lang w:val="cy-GB"/>
        </w:rPr>
        <w:t xml:space="preserve">- </w:t>
      </w:r>
      <w:r w:rsidRPr="00D00704">
        <w:rPr>
          <w:sz w:val="28"/>
          <w:szCs w:val="28"/>
          <w:lang w:val="cy-GB"/>
        </w:rPr>
        <w:t xml:space="preserve">Pennod 10. Llifogydd a'r system </w:t>
      </w:r>
      <w:r w:rsidR="00D00704" w:rsidRPr="00D00704">
        <w:rPr>
          <w:sz w:val="28"/>
          <w:szCs w:val="28"/>
          <w:lang w:val="cy-GB"/>
        </w:rPr>
        <w:t>sy’n dilyn c</w:t>
      </w:r>
      <w:r w:rsidRPr="00D00704">
        <w:rPr>
          <w:sz w:val="28"/>
          <w:szCs w:val="28"/>
          <w:lang w:val="cy-GB"/>
        </w:rPr>
        <w:t>ynllun</w:t>
      </w:r>
    </w:p>
    <w:p w14:paraId="1C76228E" w14:textId="77777777" w:rsidR="008668D1" w:rsidRPr="00D00704" w:rsidRDefault="00000000" w:rsidP="008668D1">
      <w:pPr>
        <w:pStyle w:val="Heading2"/>
      </w:pPr>
      <w:r w:rsidRPr="00D00704">
        <w:rPr>
          <w:lang w:val="cy-GB"/>
        </w:rPr>
        <w:t>Paragraff 10.5</w:t>
      </w:r>
    </w:p>
    <w:p w14:paraId="1C76228F" w14:textId="48A67616" w:rsidR="00B11BD3" w:rsidRPr="00731FB0" w:rsidRDefault="00000000" w:rsidP="00B11BD3">
      <w:pPr>
        <w:rPr>
          <w:lang w:val="cy-GB"/>
        </w:rPr>
      </w:pPr>
      <w:r w:rsidRPr="00731FB0">
        <w:rPr>
          <w:lang w:val="cy-GB"/>
        </w:rPr>
        <w:t>‘</w:t>
      </w:r>
      <w:r w:rsidR="00B51856" w:rsidRPr="00731FB0">
        <w:rPr>
          <w:i/>
          <w:iCs/>
          <w:lang w:val="cy-GB"/>
        </w:rPr>
        <w:t>Os bydd yn amlwg bod perygl llifogydd yn effeithio ar strategaeth Cynllun Datblygu Lleol (CDLl), bydd yn rhaid i'r cynllun gynnwys mesurau priodol i liniaru ac amddiffyn yr ardaloedd lle ceir y perygl mwyaf yn seiliedig ar yr Asesiad Strategol o Ganlyniadau Llifogydd</w:t>
      </w:r>
      <w:r w:rsidR="00B51856" w:rsidRPr="00731FB0">
        <w:rPr>
          <w:i/>
          <w:iCs/>
          <w:lang w:val="cy-GB"/>
        </w:rPr>
        <w:t>’</w:t>
      </w:r>
      <w:r w:rsidRPr="00731FB0">
        <w:rPr>
          <w:lang w:val="cy-GB"/>
        </w:rPr>
        <w:t>... a '</w:t>
      </w:r>
      <w:r w:rsidR="00731FB0" w:rsidRPr="00731FB0">
        <w:rPr>
          <w:i/>
          <w:iCs/>
          <w:lang w:val="cy-GB"/>
        </w:rPr>
        <w:t>Rhaid i unrhyw CDLl sy'n cynnwys polisïau neu gynigion y bydd perygl llifogydd yn effeithio arnynt fel y nodir yn y Map Llifogydd ar gyfer Cynllunio gael ei ategu gan Gynllun Seilwaith sy'n ymgorffori mesurau lliniaru llifogydd priodol</w:t>
      </w:r>
      <w:r w:rsidRPr="00731FB0">
        <w:rPr>
          <w:lang w:val="cy-GB"/>
        </w:rPr>
        <w:t>’</w:t>
      </w:r>
    </w:p>
    <w:p w14:paraId="1C762290" w14:textId="77777777" w:rsidR="009E4139" w:rsidRPr="00190FDC" w:rsidRDefault="00000000" w:rsidP="399D01E0">
      <w:pPr>
        <w:rPr>
          <w:b/>
          <w:bCs/>
          <w:i/>
          <w:iCs/>
        </w:rPr>
      </w:pPr>
      <w:r w:rsidRPr="00AE592B">
        <w:rPr>
          <w:b/>
          <w:bCs/>
          <w:i/>
          <w:iCs/>
          <w:lang w:val="cy-GB"/>
        </w:rPr>
        <w:t>Sut y rhoddir sylw i'r goblygiadau hyn:</w:t>
      </w:r>
    </w:p>
    <w:p w14:paraId="1C762291" w14:textId="643895A0" w:rsidR="00B11BD3" w:rsidRPr="009E4139" w:rsidRDefault="00000000" w:rsidP="399D01E0">
      <w:pPr>
        <w:pBdr>
          <w:bottom w:val="single" w:sz="12" w:space="1" w:color="auto"/>
        </w:pBdr>
      </w:pPr>
      <w:r>
        <w:rPr>
          <w:lang w:val="cy-GB"/>
        </w:rPr>
        <w:t>Mae'r Asesiad Strategol o Ganlyniadau Llifogydd a'r Papur Seilwaith</w:t>
      </w:r>
      <w:r w:rsidR="00E97553">
        <w:rPr>
          <w:lang w:val="cy-GB"/>
        </w:rPr>
        <w:t>,</w:t>
      </w:r>
      <w:r>
        <w:rPr>
          <w:lang w:val="cy-GB"/>
        </w:rPr>
        <w:t xml:space="preserve"> fel y'u paratowyd yn rhan o sylfaen dystiolaeth y cynllun</w:t>
      </w:r>
      <w:r w:rsidR="005B3B6E">
        <w:rPr>
          <w:lang w:val="cy-GB"/>
        </w:rPr>
        <w:t>,</w:t>
      </w:r>
      <w:r>
        <w:rPr>
          <w:lang w:val="cy-GB"/>
        </w:rPr>
        <w:t xml:space="preserve"> yn cael eu hystyried yn ddigonol ac yn gadarn.  Yng ngoleuni'r sylfaen dystiolaeth a strategaeth y cynllun, nid ystyrir bod strategaeth y CDLl Diwygiedig yn cael ei heffeithio gan berygl llifogydd.  Bydd ail</w:t>
      </w:r>
      <w:r w:rsidR="00744D2D">
        <w:rPr>
          <w:lang w:val="cy-GB"/>
        </w:rPr>
        <w:t>-</w:t>
      </w:r>
      <w:r>
        <w:rPr>
          <w:lang w:val="cy-GB"/>
        </w:rPr>
        <w:t xml:space="preserve">werthusiad ar raddfa fach o'r Asesiad Strategol o Ganlyniadau Llifogydd a'r Papur Seilwaith, gan ystyried y mapiau llifogydd diweddaraf, yn cael ei gynnal i sicrhau eu bod yn parhau i fod yn addas i'r diben </w:t>
      </w:r>
      <w:r w:rsidR="004E0683">
        <w:rPr>
          <w:lang w:val="cy-GB"/>
        </w:rPr>
        <w:t xml:space="preserve">er mwyn </w:t>
      </w:r>
      <w:r w:rsidR="006E5278">
        <w:rPr>
          <w:lang w:val="cy-GB"/>
        </w:rPr>
        <w:t>m</w:t>
      </w:r>
      <w:r w:rsidR="004E0683">
        <w:rPr>
          <w:lang w:val="cy-GB"/>
        </w:rPr>
        <w:t>abwysiadu</w:t>
      </w:r>
      <w:r w:rsidR="00A06AE9">
        <w:rPr>
          <w:lang w:val="cy-GB"/>
        </w:rPr>
        <w:t>’r cynllun</w:t>
      </w:r>
      <w:r>
        <w:rPr>
          <w:lang w:val="cy-GB"/>
        </w:rPr>
        <w:t>.</w:t>
      </w:r>
    </w:p>
    <w:p w14:paraId="1C762292" w14:textId="77777777" w:rsidR="00FE3724" w:rsidRDefault="00FE3724"/>
    <w:p w14:paraId="1C762293" w14:textId="77777777" w:rsidR="008668D1" w:rsidRPr="009B1BE0" w:rsidRDefault="00000000" w:rsidP="008668D1">
      <w:pPr>
        <w:pStyle w:val="Heading2"/>
      </w:pPr>
      <w:r w:rsidRPr="009B1BE0">
        <w:rPr>
          <w:lang w:val="cy-GB"/>
        </w:rPr>
        <w:t>Paragraff 10.6</w:t>
      </w:r>
    </w:p>
    <w:p w14:paraId="1C762294" w14:textId="04C2CF4A" w:rsidR="00B11BD3" w:rsidRPr="009B1BE0" w:rsidRDefault="00000000" w:rsidP="00B11BD3">
      <w:pPr>
        <w:rPr>
          <w:i/>
          <w:iCs/>
          <w:lang w:val="cy-GB"/>
        </w:rPr>
      </w:pPr>
      <w:r w:rsidRPr="009B1BE0">
        <w:rPr>
          <w:lang w:val="cy-GB"/>
        </w:rPr>
        <w:t>‘</w:t>
      </w:r>
      <w:r w:rsidR="00EB2889" w:rsidRPr="009B1BE0">
        <w:rPr>
          <w:i/>
          <w:iCs/>
          <w:lang w:val="cy-GB"/>
        </w:rPr>
        <w:t>Rhaid i awdurdodau lleol ystyried sut y caiff mesurau lliniaru eu cyllido a'u cynnal a'u cadw. Bydd yn rhaid i'r holl opsiynau, gan gynnwys manteisio ar gyfraniadau o'r sector preifat drwy'r Ardoll Seilwaith Cymunedol,</w:t>
      </w:r>
      <w:r w:rsidRPr="009B1BE0">
        <w:rPr>
          <w:i/>
          <w:iCs/>
          <w:lang w:val="cy-GB"/>
        </w:rPr>
        <w:t>’</w:t>
      </w:r>
    </w:p>
    <w:p w14:paraId="7E4E43E3" w14:textId="77777777" w:rsidR="009B1BE0" w:rsidRDefault="009B1BE0" w:rsidP="00B11BD3">
      <w:pPr>
        <w:rPr>
          <w:i/>
          <w:iCs/>
          <w:lang w:val="cy-GB"/>
        </w:rPr>
      </w:pPr>
    </w:p>
    <w:p w14:paraId="671E1109" w14:textId="77777777" w:rsidR="009B1BE0" w:rsidRDefault="009B1BE0" w:rsidP="00B11BD3">
      <w:pPr>
        <w:rPr>
          <w:i/>
          <w:iCs/>
          <w:lang w:val="cy-GB"/>
        </w:rPr>
      </w:pPr>
    </w:p>
    <w:p w14:paraId="63BFFAA9" w14:textId="77777777" w:rsidR="009B1BE0" w:rsidRPr="00B11BD3" w:rsidRDefault="009B1BE0" w:rsidP="00B11BD3"/>
    <w:p w14:paraId="1C762295" w14:textId="77777777" w:rsidR="00202067" w:rsidRPr="00190FDC" w:rsidRDefault="00000000" w:rsidP="00202067">
      <w:pPr>
        <w:rPr>
          <w:b/>
          <w:bCs/>
          <w:i/>
          <w:iCs/>
        </w:rPr>
      </w:pPr>
      <w:r w:rsidRPr="00AE592B">
        <w:rPr>
          <w:b/>
          <w:bCs/>
          <w:i/>
          <w:iCs/>
          <w:lang w:val="cy-GB"/>
        </w:rPr>
        <w:lastRenderedPageBreak/>
        <w:t>Sut y rhoddir sylw i'r goblygiadau hyn:</w:t>
      </w:r>
    </w:p>
    <w:p w14:paraId="1C762296" w14:textId="77777777" w:rsidR="00B11BD3" w:rsidRPr="00202067" w:rsidRDefault="00000000" w:rsidP="399D01E0">
      <w:r>
        <w:rPr>
          <w:lang w:val="cy-GB"/>
        </w:rPr>
        <w:t xml:space="preserve">I'w hystyried yn y polisïau perthnasol (cyfeirir yn benodol at CCH5: Rheoli ac Osgoi Perygl Llifogydd) a'u cynnwys yn rhan o'r Newidiadau yn sgil Materion a Godwyd lle bo hynny'n berthnasol. </w:t>
      </w:r>
    </w:p>
    <w:p w14:paraId="1C762297" w14:textId="77777777" w:rsidR="00B11BD3" w:rsidRDefault="00000000" w:rsidP="39B524C6">
      <w:pPr>
        <w:pBdr>
          <w:bottom w:val="single" w:sz="12" w:space="1" w:color="auto"/>
        </w:pBdr>
      </w:pPr>
      <w:r>
        <w:rPr>
          <w:lang w:val="cy-GB"/>
        </w:rPr>
        <w:t xml:space="preserve">Mae'r polisi presennol </w:t>
      </w:r>
      <w:r w:rsidRPr="00405FDD">
        <w:rPr>
          <w:lang w:val="cy-GB"/>
        </w:rPr>
        <w:t>INF1: Rhwymedigaethau Cynllunio</w:t>
      </w:r>
      <w:r>
        <w:rPr>
          <w:lang w:val="cy-GB"/>
        </w:rPr>
        <w:t xml:space="preserve"> yn cynnwys y gofynion o ran cyfrannu tuag at wella seilwaith ac felly mae'n annhebygol y bydd angen newidiadau yn hyn o beth. Sylwch nad yw'r Cyngor yn gweithredu Ardoll Seilwaith Cymunedol.</w:t>
      </w:r>
    </w:p>
    <w:p w14:paraId="1C762298" w14:textId="77777777" w:rsidR="00FE3724" w:rsidRPr="00202067" w:rsidRDefault="00FE3724" w:rsidP="399D01E0">
      <w:pPr>
        <w:pBdr>
          <w:bottom w:val="single" w:sz="12" w:space="1" w:color="auto"/>
        </w:pBdr>
      </w:pPr>
    </w:p>
    <w:p w14:paraId="1C762299" w14:textId="4FE60732" w:rsidR="4878670C" w:rsidRPr="00EC5E15" w:rsidRDefault="00000000" w:rsidP="00E773AF">
      <w:pPr>
        <w:pStyle w:val="Heading2"/>
      </w:pPr>
      <w:r w:rsidRPr="00EC5E15">
        <w:rPr>
          <w:lang w:val="cy-GB"/>
        </w:rPr>
        <w:t xml:space="preserve">Parthau </w:t>
      </w:r>
      <w:r w:rsidR="00EC5E15" w:rsidRPr="00EC5E15">
        <w:rPr>
          <w:lang w:val="cy-GB"/>
        </w:rPr>
        <w:t xml:space="preserve">a </w:t>
      </w:r>
      <w:r w:rsidRPr="00EC5E15">
        <w:rPr>
          <w:lang w:val="cy-GB"/>
        </w:rPr>
        <w:t>Amddiffynn</w:t>
      </w:r>
      <w:r w:rsidR="00EC5E15" w:rsidRPr="00EC5E15">
        <w:rPr>
          <w:lang w:val="cy-GB"/>
        </w:rPr>
        <w:t>ir</w:t>
      </w:r>
    </w:p>
    <w:p w14:paraId="1C76229A" w14:textId="77777777" w:rsidR="00B11BD3" w:rsidRPr="00EC738B" w:rsidRDefault="00B11BD3" w:rsidP="00B11BD3">
      <w:pPr>
        <w:rPr>
          <w:highlight w:val="yellow"/>
        </w:rPr>
      </w:pPr>
    </w:p>
    <w:p w14:paraId="1C76229B" w14:textId="77777777" w:rsidR="0047321F" w:rsidRPr="00934986" w:rsidRDefault="00000000" w:rsidP="0047321F">
      <w:pPr>
        <w:pStyle w:val="Heading2"/>
        <w:rPr>
          <w:lang w:val="cy-GB"/>
        </w:rPr>
      </w:pPr>
      <w:r w:rsidRPr="00934986">
        <w:rPr>
          <w:lang w:val="cy-GB"/>
        </w:rPr>
        <w:t>Paragraff 10.16</w:t>
      </w:r>
    </w:p>
    <w:p w14:paraId="1C76229C" w14:textId="2A420A5F" w:rsidR="00B11BD3" w:rsidRPr="00934986" w:rsidRDefault="00000000" w:rsidP="00B11BD3">
      <w:pPr>
        <w:rPr>
          <w:i/>
          <w:iCs/>
          <w:lang w:val="cy-GB"/>
        </w:rPr>
      </w:pPr>
      <w:r w:rsidRPr="00934986">
        <w:rPr>
          <w:lang w:val="cy-GB"/>
        </w:rPr>
        <w:t>‘</w:t>
      </w:r>
      <w:r w:rsidR="00573066" w:rsidRPr="00934986">
        <w:rPr>
          <w:i/>
          <w:iCs/>
          <w:lang w:val="cy-GB"/>
        </w:rPr>
        <w:t>Cyn neilltuo tir mewn Parthau a Amddiffynnir, bydd awdurdodau cynllunio lleol wedi cynnal asesiad perygl llifogydd llawn drwy Asesiad Strategol o Ganlyniadau Llifogydd, ac astudiaethau ychwanegol eraill os bydd angen, er mwyn deall y tebygolrwydd o lifogydd yn yr ardal a'u canlyniadau posibl</w:t>
      </w:r>
      <w:r w:rsidRPr="00934986">
        <w:rPr>
          <w:i/>
          <w:iCs/>
          <w:lang w:val="cy-GB"/>
        </w:rPr>
        <w:t>.’</w:t>
      </w:r>
    </w:p>
    <w:p w14:paraId="1C76229D" w14:textId="77777777" w:rsidR="002A58A9" w:rsidRPr="00190FDC" w:rsidRDefault="00000000" w:rsidP="002A58A9">
      <w:pPr>
        <w:rPr>
          <w:b/>
          <w:bCs/>
          <w:i/>
          <w:iCs/>
        </w:rPr>
      </w:pPr>
      <w:r w:rsidRPr="00AE592B">
        <w:rPr>
          <w:b/>
          <w:bCs/>
          <w:i/>
          <w:iCs/>
          <w:lang w:val="cy-GB"/>
        </w:rPr>
        <w:t>Sut y rhoddir sylw i'r goblygiadau hyn:</w:t>
      </w:r>
    </w:p>
    <w:p w14:paraId="1C76229E" w14:textId="25D8D95F" w:rsidR="00692AC5" w:rsidRDefault="00000000" w:rsidP="76567BC0">
      <w:pPr>
        <w:pBdr>
          <w:bottom w:val="single" w:sz="12" w:space="1" w:color="auto"/>
        </w:pBdr>
      </w:pPr>
      <w:r>
        <w:rPr>
          <w:lang w:val="cy-GB"/>
        </w:rPr>
        <w:t xml:space="preserve">Roedd y gwaith a wnaed hyd yma yn </w:t>
      </w:r>
      <w:r w:rsidR="00F06F3B">
        <w:rPr>
          <w:lang w:val="cy-GB"/>
        </w:rPr>
        <w:t xml:space="preserve">yr </w:t>
      </w:r>
      <w:r>
        <w:rPr>
          <w:lang w:val="cy-GB"/>
        </w:rPr>
        <w:t xml:space="preserve">Asesiad Strategol o Ganlyniadau Llifogydd </w:t>
      </w:r>
      <w:r w:rsidR="00000EDA">
        <w:rPr>
          <w:lang w:val="cy-GB"/>
        </w:rPr>
        <w:t xml:space="preserve">ar </w:t>
      </w:r>
      <w:r>
        <w:rPr>
          <w:lang w:val="cy-GB"/>
        </w:rPr>
        <w:t xml:space="preserve">Safleoedd yr Ail CDLl Adneuo </w:t>
      </w:r>
      <w:r w:rsidR="0009553C">
        <w:rPr>
          <w:lang w:val="cy-GB"/>
        </w:rPr>
        <w:t>Diwygiedig</w:t>
      </w:r>
      <w:r w:rsidR="0009553C">
        <w:rPr>
          <w:lang w:val="cy-GB"/>
        </w:rPr>
        <w:t xml:space="preserve"> </w:t>
      </w:r>
      <w:r>
        <w:rPr>
          <w:lang w:val="cy-GB"/>
        </w:rPr>
        <w:t xml:space="preserve">(Chwefror 2023) (CSD226) ac </w:t>
      </w:r>
      <w:r w:rsidRPr="00F06F3B">
        <w:rPr>
          <w:lang w:val="cy-GB"/>
        </w:rPr>
        <w:t xml:space="preserve">Asesiad Strategol o Ganlyniadau Llifogydd </w:t>
      </w:r>
      <w:r w:rsidR="00F06F3B" w:rsidRPr="00F06F3B">
        <w:rPr>
          <w:lang w:val="cy-GB"/>
        </w:rPr>
        <w:t>Cam 1 – De-orllewin Cymru</w:t>
      </w:r>
      <w:r w:rsidR="00F06F3B">
        <w:rPr>
          <w:lang w:val="cy-GB"/>
        </w:rPr>
        <w:t xml:space="preserve"> </w:t>
      </w:r>
      <w:r>
        <w:rPr>
          <w:lang w:val="cy-GB"/>
        </w:rPr>
        <w:t xml:space="preserve">(Tachwedd 2022) (CSD227) yn ystyried y </w:t>
      </w:r>
      <w:r w:rsidRPr="00122254">
        <w:rPr>
          <w:lang w:val="cy-GB"/>
        </w:rPr>
        <w:t xml:space="preserve">Parthau </w:t>
      </w:r>
      <w:r w:rsidR="00122254" w:rsidRPr="00122254">
        <w:rPr>
          <w:lang w:val="cy-GB"/>
        </w:rPr>
        <w:t xml:space="preserve">a </w:t>
      </w:r>
      <w:r w:rsidRPr="00122254">
        <w:rPr>
          <w:lang w:val="cy-GB"/>
        </w:rPr>
        <w:t>Amddiffyn</w:t>
      </w:r>
      <w:r w:rsidR="00A93903" w:rsidRPr="00122254">
        <w:rPr>
          <w:lang w:val="cy-GB"/>
        </w:rPr>
        <w:t>n</w:t>
      </w:r>
      <w:r w:rsidR="00122254">
        <w:rPr>
          <w:lang w:val="cy-GB"/>
        </w:rPr>
        <w:t>ir</w:t>
      </w:r>
      <w:r>
        <w:rPr>
          <w:lang w:val="cy-GB"/>
        </w:rPr>
        <w:t xml:space="preserve">.  Bydd hyn yn cael ei ailystyried, a bydd gwaith </w:t>
      </w:r>
      <w:r w:rsidR="004A1C54">
        <w:rPr>
          <w:lang w:val="cy-GB"/>
        </w:rPr>
        <w:t>diweddaru</w:t>
      </w:r>
      <w:r>
        <w:rPr>
          <w:lang w:val="cy-GB"/>
        </w:rPr>
        <w:t xml:space="preserve"> (ymarfer mapio) yn cael ei gynnal i sicrhau ei fod yn parhau i fod yn addas i'r diben.</w:t>
      </w:r>
    </w:p>
    <w:p w14:paraId="1C76229F" w14:textId="77777777" w:rsidR="00FE3724" w:rsidRDefault="00FE3724" w:rsidP="76567BC0">
      <w:pPr>
        <w:pBdr>
          <w:bottom w:val="single" w:sz="12" w:space="1" w:color="auto"/>
        </w:pBdr>
      </w:pPr>
    </w:p>
    <w:p w14:paraId="1C7622A0" w14:textId="77777777" w:rsidR="00FE3724" w:rsidRPr="005A3C00" w:rsidRDefault="00FE3724" w:rsidP="399D01E0"/>
    <w:p w14:paraId="1C7622A1" w14:textId="77777777" w:rsidR="0047321F" w:rsidRPr="00AC3B05" w:rsidRDefault="00000000" w:rsidP="0047321F">
      <w:pPr>
        <w:pStyle w:val="Heading2"/>
      </w:pPr>
      <w:r w:rsidRPr="00AC3B05">
        <w:rPr>
          <w:lang w:val="cy-GB"/>
        </w:rPr>
        <w:t>Paragraff 10.18</w:t>
      </w:r>
    </w:p>
    <w:p w14:paraId="1C7622A2" w14:textId="0D61DFF6" w:rsidR="00DB535F" w:rsidRPr="00AC3B05" w:rsidRDefault="00000000" w:rsidP="399D01E0">
      <w:pPr>
        <w:rPr>
          <w:i/>
          <w:iCs/>
          <w:lang w:val="cy-GB"/>
        </w:rPr>
      </w:pPr>
      <w:r w:rsidRPr="00AC3B05">
        <w:rPr>
          <w:i/>
          <w:iCs/>
          <w:lang w:val="cy-GB"/>
        </w:rPr>
        <w:t>‘</w:t>
      </w:r>
      <w:r w:rsidR="00977BAB" w:rsidRPr="00AC3B05">
        <w:rPr>
          <w:i/>
          <w:iCs/>
          <w:lang w:val="cy-GB"/>
        </w:rPr>
        <w:t>Ym Mharth 2, gellir neilltuo safleoedd ar gyfer datblygiadau newydd ac ailddatblygiadau ar unrhyw lefel bregusrwydd sy'n angenrheidiol er mwyn cyflawni strategaeth CDLl, strategaeth i adfywio aneddiadau sydd eisoes yn bodoli neu amcanion economaidd neu amgylcheddol allweddol, ar yr amod bod Asesiad Strategol o Ganlyniadau Llifogydd wedi nodi lefel briodol o berygl.</w:t>
      </w:r>
      <w:r w:rsidRPr="00AC3B05">
        <w:rPr>
          <w:i/>
          <w:iCs/>
          <w:lang w:val="cy-GB"/>
        </w:rPr>
        <w:t>’</w:t>
      </w:r>
    </w:p>
    <w:p w14:paraId="1C7622A3" w14:textId="77777777" w:rsidR="00DB535F" w:rsidRDefault="00000000" w:rsidP="399D01E0">
      <w:r>
        <w:rPr>
          <w:lang w:val="cy-GB"/>
        </w:rPr>
        <w:t xml:space="preserve">Mae'r paragraff hefyd yn nodi:  </w:t>
      </w:r>
    </w:p>
    <w:p w14:paraId="1C7622A4" w14:textId="653FF919" w:rsidR="00972DDE" w:rsidRPr="00512F5B" w:rsidRDefault="00000000" w:rsidP="399D01E0">
      <w:pPr>
        <w:rPr>
          <w:i/>
          <w:iCs/>
          <w:lang w:val="cy-GB"/>
        </w:rPr>
      </w:pPr>
      <w:r w:rsidRPr="00512F5B">
        <w:rPr>
          <w:i/>
          <w:iCs/>
          <w:lang w:val="cy-GB"/>
        </w:rPr>
        <w:t>‘</w:t>
      </w:r>
      <w:r w:rsidR="00512F5B" w:rsidRPr="00512F5B">
        <w:rPr>
          <w:i/>
          <w:iCs/>
          <w:lang w:val="cy-GB"/>
        </w:rPr>
        <w:t>Mae dyluniadau sy'n gallu gwrthsefyll llifogydd yn bwysicach ym Mharth 2 na Pharth 1 a dylai awdurdodau eu gwneud yn ofynnol drwy gynnwys polisïau priodol mewn CDLlau a defnyddio amodau cynllunio</w:t>
      </w:r>
      <w:r w:rsidRPr="00512F5B">
        <w:rPr>
          <w:i/>
          <w:iCs/>
          <w:lang w:val="cy-GB"/>
        </w:rPr>
        <w:t>.’</w:t>
      </w:r>
    </w:p>
    <w:p w14:paraId="1C7622A5" w14:textId="77777777" w:rsidR="00034147" w:rsidRPr="00190FDC" w:rsidRDefault="00000000" w:rsidP="00034147">
      <w:pPr>
        <w:rPr>
          <w:b/>
          <w:bCs/>
          <w:i/>
          <w:iCs/>
        </w:rPr>
      </w:pPr>
      <w:r w:rsidRPr="00AE592B">
        <w:rPr>
          <w:b/>
          <w:bCs/>
          <w:i/>
          <w:iCs/>
          <w:lang w:val="cy-GB"/>
        </w:rPr>
        <w:lastRenderedPageBreak/>
        <w:t>Sut y rhoddir sylw i'r goblygiadau hyn:</w:t>
      </w:r>
    </w:p>
    <w:p w14:paraId="1C7622A6" w14:textId="3A013C45" w:rsidR="00034147" w:rsidRDefault="00000000" w:rsidP="399D01E0">
      <w:r>
        <w:rPr>
          <w:lang w:val="cy-GB"/>
        </w:rPr>
        <w:t xml:space="preserve">Bydd yr ymarfer mapio a </w:t>
      </w:r>
      <w:r w:rsidR="003F4512">
        <w:rPr>
          <w:lang w:val="cy-GB"/>
        </w:rPr>
        <w:t>diweddaru</w:t>
      </w:r>
      <w:r w:rsidR="00F04065">
        <w:rPr>
          <w:lang w:val="cy-GB"/>
        </w:rPr>
        <w:t>’r</w:t>
      </w:r>
      <w:r>
        <w:rPr>
          <w:lang w:val="cy-GB"/>
        </w:rPr>
        <w:t xml:space="preserve"> Asesiad Strategol o Ganlyniadau Llifogydd </w:t>
      </w:r>
      <w:r w:rsidR="00F04065">
        <w:rPr>
          <w:lang w:val="cy-GB"/>
        </w:rPr>
        <w:t xml:space="preserve">ar </w:t>
      </w:r>
      <w:r>
        <w:rPr>
          <w:lang w:val="cy-GB"/>
        </w:rPr>
        <w:t xml:space="preserve">Safleoedd yr Ail CDLl Adneuo </w:t>
      </w:r>
      <w:r w:rsidR="00FA6C79">
        <w:rPr>
          <w:lang w:val="cy-GB"/>
        </w:rPr>
        <w:t>Diwygiedig</w:t>
      </w:r>
      <w:r w:rsidR="00FA6C79">
        <w:rPr>
          <w:lang w:val="cy-GB"/>
        </w:rPr>
        <w:t xml:space="preserve"> </w:t>
      </w:r>
      <w:r>
        <w:rPr>
          <w:lang w:val="cy-GB"/>
        </w:rPr>
        <w:t>yn rhoi sylw i unrhyw ddyraniadau ym mharth 2 i sicrhau bod gofynion y TAN yn cael eu bodloni.</w:t>
      </w:r>
    </w:p>
    <w:p w14:paraId="1C7622A7" w14:textId="6871DDBD" w:rsidR="00034147" w:rsidRDefault="00000000" w:rsidP="39B524C6">
      <w:pPr>
        <w:pBdr>
          <w:bottom w:val="single" w:sz="12" w:space="1" w:color="auto"/>
        </w:pBdr>
      </w:pPr>
      <w:r>
        <w:rPr>
          <w:lang w:val="cy-GB"/>
        </w:rPr>
        <w:t xml:space="preserve">O ran </w:t>
      </w:r>
      <w:r w:rsidR="00A76896" w:rsidRPr="00A76896">
        <w:rPr>
          <w:lang w:val="cy-GB"/>
        </w:rPr>
        <w:t>dyluniadau sy'n gallu gwrthsefyll llifogydd</w:t>
      </w:r>
      <w:r>
        <w:rPr>
          <w:lang w:val="cy-GB"/>
        </w:rPr>
        <w:t xml:space="preserve">, bydd y polisïau perthnasol yn y cynllun yn cael eu diwygio, os oes angen, i sicrhau bod y </w:t>
      </w:r>
      <w:r w:rsidR="003F4512">
        <w:rPr>
          <w:lang w:val="cy-GB"/>
        </w:rPr>
        <w:t>c</w:t>
      </w:r>
      <w:r>
        <w:rPr>
          <w:lang w:val="cy-GB"/>
        </w:rPr>
        <w:t>ynllun yn adlewyrchu'r gofynion hyn.  Bydd ystyriaeth yn cael ei rhoi i Bolisi Strategol SP12 Creu Lleoedd a Lleoedd Cynaliadwy, sef y polisi mwyaf priodol i ymdrin â'r mater hwn.</w:t>
      </w:r>
    </w:p>
    <w:p w14:paraId="1C7622A8" w14:textId="77777777" w:rsidR="00FE3724" w:rsidRDefault="00FE3724" w:rsidP="399D01E0">
      <w:pPr>
        <w:pBdr>
          <w:bottom w:val="single" w:sz="12" w:space="1" w:color="auto"/>
        </w:pBdr>
      </w:pPr>
    </w:p>
    <w:p w14:paraId="1C7622A9" w14:textId="77777777" w:rsidR="00FE3724" w:rsidRPr="00B11BD3" w:rsidRDefault="00FE3724" w:rsidP="00B11BD3"/>
    <w:p w14:paraId="1C7622AA" w14:textId="77777777" w:rsidR="008039E1" w:rsidRPr="00351C51" w:rsidRDefault="00000000" w:rsidP="008039E1">
      <w:pPr>
        <w:pStyle w:val="Heading2"/>
      </w:pPr>
      <w:r w:rsidRPr="00351C51">
        <w:rPr>
          <w:lang w:val="cy-GB"/>
        </w:rPr>
        <w:t>Paragraff 10.20</w:t>
      </w:r>
    </w:p>
    <w:p w14:paraId="1C7622AB" w14:textId="51695F3E" w:rsidR="002572A6" w:rsidRPr="00351C51" w:rsidRDefault="00351C51" w:rsidP="00B11BD3">
      <w:pPr>
        <w:rPr>
          <w:i/>
          <w:iCs/>
          <w:lang w:val="cy-GB"/>
        </w:rPr>
      </w:pPr>
      <w:r w:rsidRPr="00351C51">
        <w:rPr>
          <w:i/>
          <w:iCs/>
          <w:lang w:val="cy-GB"/>
        </w:rPr>
        <w:t>‘Y</w:t>
      </w:r>
      <w:r w:rsidRPr="00351C51">
        <w:rPr>
          <w:i/>
          <w:iCs/>
          <w:lang w:val="cy-GB"/>
        </w:rPr>
        <w:t>m Mharth 3, ni ddylid neilltuo safleoedd ar gyfer datblygiadau newydd bregus iawn oherwydd nid ystyrir bod perygl a chanlyniadau llifogydd yn dderbyniol ar gyfer y mathau hyn o ddatblygiadau.</w:t>
      </w:r>
      <w:r w:rsidR="00000000" w:rsidRPr="00351C51">
        <w:rPr>
          <w:i/>
          <w:iCs/>
          <w:lang w:val="cy-GB"/>
        </w:rPr>
        <w:t>’</w:t>
      </w:r>
    </w:p>
    <w:p w14:paraId="1C7622AC" w14:textId="77777777" w:rsidR="00DB76C1" w:rsidRPr="00190FDC" w:rsidRDefault="00000000" w:rsidP="00DB76C1">
      <w:pPr>
        <w:rPr>
          <w:b/>
          <w:bCs/>
          <w:i/>
          <w:iCs/>
        </w:rPr>
      </w:pPr>
      <w:r w:rsidRPr="00AE592B">
        <w:rPr>
          <w:b/>
          <w:bCs/>
          <w:i/>
          <w:iCs/>
          <w:lang w:val="cy-GB"/>
        </w:rPr>
        <w:t>Sut y rhoddir sylw i'r goblygiadau hyn:</w:t>
      </w:r>
    </w:p>
    <w:p w14:paraId="1C7622AD" w14:textId="2D1D8C0A" w:rsidR="00D87F75" w:rsidRDefault="00000000" w:rsidP="00D87F75">
      <w:r>
        <w:rPr>
          <w:lang w:val="cy-GB"/>
        </w:rPr>
        <w:t>Mae</w:t>
      </w:r>
      <w:r w:rsidR="00C8797B">
        <w:rPr>
          <w:lang w:val="cy-GB"/>
        </w:rPr>
        <w:t>’r</w:t>
      </w:r>
      <w:r>
        <w:rPr>
          <w:lang w:val="cy-GB"/>
        </w:rPr>
        <w:t xml:space="preserve"> Asesiad Strategol o Ganlyniadau Llifogydd </w:t>
      </w:r>
      <w:r w:rsidR="009732AD">
        <w:rPr>
          <w:lang w:val="cy-GB"/>
        </w:rPr>
        <w:t xml:space="preserve">ar </w:t>
      </w:r>
      <w:r>
        <w:rPr>
          <w:lang w:val="cy-GB"/>
        </w:rPr>
        <w:t xml:space="preserve">Safleoedd yr Ail CDLl Adneuo </w:t>
      </w:r>
      <w:r w:rsidR="008843DC">
        <w:rPr>
          <w:lang w:val="cy-GB"/>
        </w:rPr>
        <w:t xml:space="preserve">Diwygiedig </w:t>
      </w:r>
      <w:r>
        <w:rPr>
          <w:lang w:val="cy-GB"/>
        </w:rPr>
        <w:t>yn nodi safleoedd unigol yr effeithir arnynt a lefel y risg yn sgil llifogydd.  Mae nifer ohonynt ym mharth 3 ar gyfer llifogydd o ddŵr wyneb a chyrsiau dŵr bach.  Bydd yr ymarfer mapio ac asesiad pellach o safleoedd yn nodi unrhyw ddyraniadau yr effeithir arnynt i sicrhau bod gofynion y TAN yn cael eu bodloni.</w:t>
      </w:r>
    </w:p>
    <w:p w14:paraId="1C7622AE" w14:textId="77777777" w:rsidR="00B11BD3" w:rsidRDefault="00B11BD3" w:rsidP="00B11BD3">
      <w:pPr>
        <w:pBdr>
          <w:bottom w:val="single" w:sz="12" w:space="1" w:color="auto"/>
        </w:pBdr>
      </w:pPr>
    </w:p>
    <w:p w14:paraId="1C7622AF" w14:textId="77777777" w:rsidR="00055147" w:rsidRPr="00B11BD3" w:rsidRDefault="00055147" w:rsidP="00B11BD3"/>
    <w:p w14:paraId="1C7622B0" w14:textId="77777777" w:rsidR="008039E1" w:rsidRPr="00DC1929" w:rsidRDefault="00000000" w:rsidP="008039E1">
      <w:pPr>
        <w:pStyle w:val="Heading2"/>
      </w:pPr>
      <w:r w:rsidRPr="00DC1929">
        <w:rPr>
          <w:lang w:val="cy-GB"/>
        </w:rPr>
        <w:t>Paragraff 10.27</w:t>
      </w:r>
    </w:p>
    <w:p w14:paraId="1C7622B1" w14:textId="4F0F0133" w:rsidR="00EB2944" w:rsidRPr="00DC1929" w:rsidRDefault="00000000" w:rsidP="399D01E0">
      <w:pPr>
        <w:rPr>
          <w:lang w:val="cy-GB"/>
        </w:rPr>
      </w:pPr>
      <w:r w:rsidRPr="00DC1929">
        <w:rPr>
          <w:lang w:val="cy-GB"/>
        </w:rPr>
        <w:t>‘</w:t>
      </w:r>
      <w:r w:rsidR="00DC1929" w:rsidRPr="00DC1929">
        <w:rPr>
          <w:i/>
          <w:iCs/>
          <w:lang w:val="cy-GB"/>
        </w:rPr>
        <w:t>Dylai tir a neilltuir ar gyfer datblygiad newydd ym Mharth perygl llifogydd 2 neu 3 gynnwys llifogydd wedi'u hanodi fel cyfyngiad ar gyfer y safle unigol, naill ai yn y Cynllun Datblygu neu ar y map cynigion. Dylai unrhyw ofynion sy'n gysylltiedig â llifogydd ar gyfer datblygu'r safle hwnnw gael eu nodi yn y Cynllun Datblygu. Bydd hyn yn cynnwys nodi'n glir y bydd angen i'r datblygwr, wrth fwrw ymlaen â'r broses o ddatblygu’r safle a neilltuwyd, gynnal asesiadau technegol manwl cyn cyflwyno cais cynllunio</w:t>
      </w:r>
      <w:r w:rsidRPr="00DC1929">
        <w:rPr>
          <w:lang w:val="cy-GB"/>
        </w:rPr>
        <w:t>.’</w:t>
      </w:r>
    </w:p>
    <w:p w14:paraId="1C7622B2" w14:textId="77777777" w:rsidR="00754B15" w:rsidRPr="00190FDC" w:rsidRDefault="00000000" w:rsidP="00754B15">
      <w:pPr>
        <w:rPr>
          <w:b/>
          <w:bCs/>
          <w:i/>
          <w:iCs/>
        </w:rPr>
      </w:pPr>
      <w:r w:rsidRPr="00AE592B">
        <w:rPr>
          <w:b/>
          <w:bCs/>
          <w:i/>
          <w:iCs/>
          <w:lang w:val="cy-GB"/>
        </w:rPr>
        <w:t>Sut y rhoddir sylw i'r goblygiadau hyn:</w:t>
      </w:r>
    </w:p>
    <w:p w14:paraId="1C7622B3" w14:textId="5362836E" w:rsidR="00EB2944" w:rsidRDefault="00000000" w:rsidP="399D01E0">
      <w:r>
        <w:rPr>
          <w:lang w:val="cy-GB"/>
        </w:rPr>
        <w:t xml:space="preserve">Pan fo tir wedi'i ddyrannu ar gyfer datblygiad newydd ym mharth perygl llifogydd 2 neu 3, mae wedi'i nodi a'i ystyried yn rhan o'r Asesiad Strategol o Ganlyniadau Llifogydd.  Fodd bynnag, mae'r gofyniad hwn yn y TAN15 </w:t>
      </w:r>
      <w:r w:rsidR="004577ED">
        <w:rPr>
          <w:lang w:val="cy-GB"/>
        </w:rPr>
        <w:t>D</w:t>
      </w:r>
      <w:r>
        <w:rPr>
          <w:lang w:val="cy-GB"/>
        </w:rPr>
        <w:t xml:space="preserve">iwygiedig yn golygu y bydd angen nodi goblygiadau o'r fath yn y </w:t>
      </w:r>
      <w:r w:rsidR="00A6027F">
        <w:rPr>
          <w:lang w:val="cy-GB"/>
        </w:rPr>
        <w:t>c</w:t>
      </w:r>
      <w:r>
        <w:rPr>
          <w:lang w:val="cy-GB"/>
        </w:rPr>
        <w:t xml:space="preserve">ynllun ac, wrth </w:t>
      </w:r>
      <w:r w:rsidR="00F35B2F">
        <w:rPr>
          <w:lang w:val="cy-GB"/>
        </w:rPr>
        <w:t>symud</w:t>
      </w:r>
      <w:r>
        <w:rPr>
          <w:lang w:val="cy-GB"/>
        </w:rPr>
        <w:t xml:space="preserve"> ymlaen â'r dyraniad, y bydd angen i'r </w:t>
      </w:r>
      <w:r>
        <w:rPr>
          <w:lang w:val="cy-GB"/>
        </w:rPr>
        <w:lastRenderedPageBreak/>
        <w:t>datblygwr gynnal asesiadau technegol manwl cyn cyflwyno cais cynllunio.  Mae'r Cyngor yn nodi'r gofyniad hwn, a chynigir y gellid gwneud hyn drwy ddefnyddio symbol ar y safle yr effeithir arno ar y Map Cynigion a drwy ddefnyddio seren a throednodyn yn y datganiad ysgrifenedig.  Bydd hyn yn amodol ar gytundeb gyda'r Arolgwyr.</w:t>
      </w:r>
    </w:p>
    <w:p w14:paraId="1C7622B4" w14:textId="77777777" w:rsidR="008039E1" w:rsidRDefault="008039E1" w:rsidP="399D01E0">
      <w:pPr>
        <w:pBdr>
          <w:bottom w:val="single" w:sz="12" w:space="1" w:color="auto"/>
        </w:pBdr>
        <w:rPr>
          <w:b/>
          <w:bCs/>
        </w:rPr>
      </w:pPr>
    </w:p>
    <w:p w14:paraId="1C7622B5" w14:textId="77777777" w:rsidR="008039E1" w:rsidRPr="002D6E07" w:rsidRDefault="00000000" w:rsidP="00137E95">
      <w:pPr>
        <w:pStyle w:val="Heading1"/>
        <w:rPr>
          <w:b/>
          <w:bCs/>
          <w:sz w:val="28"/>
          <w:szCs w:val="28"/>
        </w:rPr>
      </w:pPr>
      <w:r w:rsidRPr="002D6E07">
        <w:rPr>
          <w:rStyle w:val="Heading1Char"/>
          <w:sz w:val="28"/>
          <w:szCs w:val="28"/>
          <w:lang w:val="cy-GB"/>
        </w:rPr>
        <w:t>TAN15 - Pennod 11. Derbynioldeb canlyniadau</w:t>
      </w:r>
      <w:r w:rsidR="000A1C2A" w:rsidRPr="002D6E07">
        <w:rPr>
          <w:bCs/>
          <w:sz w:val="28"/>
          <w:szCs w:val="28"/>
          <w:lang w:val="cy-GB"/>
        </w:rPr>
        <w:t xml:space="preserve"> llifogydd </w:t>
      </w:r>
    </w:p>
    <w:p w14:paraId="1C7622B6" w14:textId="77777777" w:rsidR="00E773AF" w:rsidRPr="00FD4030" w:rsidRDefault="00E773AF" w:rsidP="00E773AF">
      <w:pPr>
        <w:rPr>
          <w:highlight w:val="yellow"/>
        </w:rPr>
      </w:pPr>
    </w:p>
    <w:p w14:paraId="1C7622B7" w14:textId="77777777" w:rsidR="00906348" w:rsidRPr="0049776D" w:rsidRDefault="00000000" w:rsidP="399D01E0">
      <w:pPr>
        <w:rPr>
          <w:i/>
          <w:iCs/>
        </w:rPr>
      </w:pPr>
      <w:r w:rsidRPr="0049776D">
        <w:rPr>
          <w:rStyle w:val="Heading2Char"/>
          <w:lang w:val="cy-GB"/>
        </w:rPr>
        <w:t>Paragraff 11.3</w:t>
      </w:r>
      <w:r w:rsidR="00F152ED" w:rsidRPr="0049776D">
        <w:rPr>
          <w:i/>
          <w:iCs/>
          <w:lang w:val="cy-GB"/>
        </w:rPr>
        <w:t xml:space="preserve"> </w:t>
      </w:r>
    </w:p>
    <w:p w14:paraId="1C7622B8" w14:textId="201B22D0" w:rsidR="00F152ED" w:rsidRPr="0049776D" w:rsidRDefault="0049776D" w:rsidP="399D01E0">
      <w:pPr>
        <w:rPr>
          <w:i/>
          <w:iCs/>
          <w:highlight w:val="yellow"/>
          <w:lang w:val="cy-GB"/>
        </w:rPr>
      </w:pPr>
      <w:r w:rsidRPr="0049776D">
        <w:rPr>
          <w:i/>
          <w:iCs/>
          <w:lang w:val="cy-GB"/>
        </w:rPr>
        <w:t>Bydd p'un a ddylai datblygiad fynd rhagddo ai peidio yn dibynnu ar b'un a ellir rheoli canlyniadau llifogydd yn ddiogel ai peidio, gan gynnwys yr effaith ar berygl llifogydd mewn mannau eraill</w:t>
      </w:r>
      <w:r w:rsidR="00000000" w:rsidRPr="0049776D">
        <w:rPr>
          <w:i/>
          <w:iCs/>
          <w:lang w:val="cy-GB"/>
        </w:rPr>
        <w:t>.</w:t>
      </w:r>
      <w:r w:rsidR="00000000" w:rsidRPr="0049776D">
        <w:rPr>
          <w:i/>
          <w:iCs/>
          <w:highlight w:val="yellow"/>
          <w:lang w:val="cy-GB"/>
        </w:rPr>
        <w:t xml:space="preserve"> </w:t>
      </w:r>
    </w:p>
    <w:p w14:paraId="1C7622B9" w14:textId="77777777" w:rsidR="00906348" w:rsidRPr="0041066B" w:rsidRDefault="00000000" w:rsidP="00906348">
      <w:pPr>
        <w:pStyle w:val="Heading2"/>
      </w:pPr>
      <w:r w:rsidRPr="0041066B">
        <w:rPr>
          <w:lang w:val="cy-GB"/>
        </w:rPr>
        <w:t>Paragraff 11.4</w:t>
      </w:r>
    </w:p>
    <w:p w14:paraId="1C7622BA" w14:textId="3387E3D3" w:rsidR="00F152ED" w:rsidRPr="00761243" w:rsidRDefault="0041066B" w:rsidP="399D01E0">
      <w:pPr>
        <w:rPr>
          <w:i/>
          <w:iCs/>
          <w:highlight w:val="yellow"/>
          <w:lang w:val="cy-GB"/>
        </w:rPr>
      </w:pPr>
      <w:r w:rsidRPr="00761243">
        <w:rPr>
          <w:i/>
          <w:iCs/>
          <w:lang w:val="cy-GB"/>
        </w:rPr>
        <w:t>Ceir gofynion y bydd yn rhaid eu rhoi ar waith ar gyfer unrhyw ddatblygiad y caniateir ei leoli mewn ardaloedd lle ceir perygl o lifogydd. Dan unrhyw amgylchiadau, dylai datblygwyr ac awdurdodau cynllunio sicrhau y caiff yr amodau canlynol eu bodloni:</w:t>
      </w:r>
      <w:r w:rsidR="00000000" w:rsidRPr="00761243">
        <w:rPr>
          <w:i/>
          <w:iCs/>
          <w:highlight w:val="yellow"/>
          <w:lang w:val="cy-GB"/>
        </w:rPr>
        <w:t xml:space="preserve"> </w:t>
      </w:r>
    </w:p>
    <w:p w14:paraId="1C7622BB" w14:textId="3973D9E6" w:rsidR="00F152ED" w:rsidRPr="00761243" w:rsidRDefault="00000000" w:rsidP="399D01E0">
      <w:pPr>
        <w:rPr>
          <w:i/>
          <w:iCs/>
          <w:lang w:val="cy-GB"/>
        </w:rPr>
      </w:pPr>
      <w:r w:rsidRPr="00761243">
        <w:rPr>
          <w:i/>
          <w:iCs/>
          <w:lang w:val="cy-GB"/>
        </w:rPr>
        <w:t xml:space="preserve">• </w:t>
      </w:r>
      <w:r w:rsidR="00A25CE7" w:rsidRPr="00761243">
        <w:rPr>
          <w:i/>
          <w:iCs/>
          <w:lang w:val="cy-GB"/>
        </w:rPr>
        <w:t>Ni fydd cynnydd mewn llifogydd yn unman arall</w:t>
      </w:r>
    </w:p>
    <w:p w14:paraId="1C7622BC" w14:textId="486553C2" w:rsidR="00F152ED" w:rsidRPr="00761243" w:rsidRDefault="00000000" w:rsidP="399D01E0">
      <w:pPr>
        <w:rPr>
          <w:i/>
          <w:iCs/>
          <w:lang w:val="cy-GB"/>
        </w:rPr>
      </w:pPr>
      <w:r w:rsidRPr="00761243">
        <w:rPr>
          <w:i/>
          <w:iCs/>
          <w:lang w:val="cy-GB"/>
        </w:rPr>
        <w:t xml:space="preserve">• </w:t>
      </w:r>
      <w:r w:rsidR="00761243" w:rsidRPr="00761243">
        <w:rPr>
          <w:i/>
          <w:iCs/>
          <w:lang w:val="cy-GB"/>
        </w:rPr>
        <w:t>Mae'r meddianwyr yn ymwybodol o'r perygl llifogydd</w:t>
      </w:r>
    </w:p>
    <w:p w14:paraId="1C7622BD" w14:textId="185FD8EB" w:rsidR="00F152ED" w:rsidRPr="008631FD" w:rsidRDefault="00000000" w:rsidP="399D01E0">
      <w:pPr>
        <w:rPr>
          <w:i/>
          <w:iCs/>
          <w:lang w:val="cy-GB"/>
        </w:rPr>
      </w:pPr>
      <w:r w:rsidRPr="008631FD">
        <w:rPr>
          <w:i/>
          <w:iCs/>
          <w:lang w:val="cy-GB"/>
        </w:rPr>
        <w:t xml:space="preserve">• </w:t>
      </w:r>
      <w:r w:rsidR="008F7DCE" w:rsidRPr="008631FD">
        <w:rPr>
          <w:i/>
          <w:iCs/>
          <w:lang w:val="cy-GB"/>
        </w:rPr>
        <w:t>Mae llwybrau dianc/ymadael yn bresennol</w:t>
      </w:r>
    </w:p>
    <w:p w14:paraId="1C7622BE" w14:textId="0D1BB085" w:rsidR="00F152ED" w:rsidRPr="008631FD" w:rsidRDefault="00000000" w:rsidP="399D01E0">
      <w:pPr>
        <w:rPr>
          <w:i/>
          <w:iCs/>
          <w:lang w:val="cy-GB"/>
        </w:rPr>
      </w:pPr>
      <w:r w:rsidRPr="008631FD">
        <w:rPr>
          <w:i/>
          <w:iCs/>
          <w:lang w:val="cy-GB"/>
        </w:rPr>
        <w:t xml:space="preserve">• </w:t>
      </w:r>
      <w:r w:rsidR="008631FD" w:rsidRPr="008631FD">
        <w:rPr>
          <w:i/>
          <w:iCs/>
          <w:lang w:val="cy-GB"/>
        </w:rPr>
        <w:t>Mae cynlluniau a gweithdrefnau argyfwng ar gyfer llifogydd wedi cael eu pennu a'u rhoi ar waith</w:t>
      </w:r>
      <w:r w:rsidRPr="008631FD">
        <w:rPr>
          <w:i/>
          <w:iCs/>
          <w:lang w:val="cy-GB"/>
        </w:rPr>
        <w:t xml:space="preserve"> </w:t>
      </w:r>
    </w:p>
    <w:p w14:paraId="1C7622BF" w14:textId="222468EA" w:rsidR="00F152ED" w:rsidRPr="00FC513B" w:rsidRDefault="00000000" w:rsidP="399D01E0">
      <w:pPr>
        <w:rPr>
          <w:i/>
          <w:iCs/>
          <w:lang w:val="cy-GB"/>
        </w:rPr>
      </w:pPr>
      <w:r w:rsidRPr="00FC513B">
        <w:rPr>
          <w:i/>
          <w:iCs/>
          <w:lang w:val="cy-GB"/>
        </w:rPr>
        <w:t xml:space="preserve">• </w:t>
      </w:r>
      <w:r w:rsidR="00F00DD4" w:rsidRPr="00FC513B">
        <w:rPr>
          <w:i/>
          <w:iCs/>
          <w:lang w:val="cy-GB"/>
        </w:rPr>
        <w:t>Mae'r dyluniad yn gydnerth ac yn gallu gwrthsefyll llifogydd</w:t>
      </w:r>
    </w:p>
    <w:p w14:paraId="1C7622C1" w14:textId="05285E99" w:rsidR="00906348" w:rsidRPr="00FC513B" w:rsidRDefault="00000000" w:rsidP="00DA72EF">
      <w:pPr>
        <w:rPr>
          <w:i/>
          <w:iCs/>
          <w:lang w:val="cy-GB"/>
        </w:rPr>
      </w:pPr>
      <w:r w:rsidRPr="00FC513B">
        <w:rPr>
          <w:i/>
          <w:iCs/>
          <w:lang w:val="cy-GB"/>
        </w:rPr>
        <w:t xml:space="preserve">• </w:t>
      </w:r>
      <w:r w:rsidR="00FC513B" w:rsidRPr="00FC513B">
        <w:rPr>
          <w:i/>
          <w:iCs/>
          <w:lang w:val="cy-GB"/>
        </w:rPr>
        <w:t>Mae'r canlyniadau'n dderbyniol ar gyfer y math o ddefnydd</w:t>
      </w:r>
      <w:r w:rsidRPr="00FC513B">
        <w:rPr>
          <w:i/>
          <w:iCs/>
          <w:lang w:val="cy-GB"/>
        </w:rPr>
        <w:t xml:space="preserve"> </w:t>
      </w:r>
    </w:p>
    <w:p w14:paraId="1C7622C2" w14:textId="77777777" w:rsidR="00DA72EF" w:rsidRPr="00190FDC" w:rsidRDefault="00000000" w:rsidP="00DA72EF">
      <w:pPr>
        <w:rPr>
          <w:b/>
          <w:bCs/>
          <w:i/>
          <w:iCs/>
        </w:rPr>
      </w:pPr>
      <w:r w:rsidRPr="00AE592B">
        <w:rPr>
          <w:b/>
          <w:bCs/>
          <w:i/>
          <w:iCs/>
          <w:lang w:val="cy-GB"/>
        </w:rPr>
        <w:t>Sut y rhoddir sylw i'r goblygiadau hyn:</w:t>
      </w:r>
    </w:p>
    <w:p w14:paraId="1C7622C3" w14:textId="79E24C08" w:rsidR="00A42E66" w:rsidRPr="00A42E66" w:rsidRDefault="00000000" w:rsidP="399D01E0">
      <w:r>
        <w:rPr>
          <w:lang w:val="cy-GB"/>
        </w:rPr>
        <w:t xml:space="preserve">Gwneud newidiadau i eiriad y CDLl Diwygiedig i gyfeirio at y meini prawf </w:t>
      </w:r>
      <w:r w:rsidRPr="00D51DEC">
        <w:rPr>
          <w:lang w:val="cy-GB"/>
        </w:rPr>
        <w:t>derbynioldeb</w:t>
      </w:r>
      <w:r>
        <w:rPr>
          <w:lang w:val="cy-GB"/>
        </w:rPr>
        <w:t xml:space="preserve"> canlyniadau llifogydd a nodir ym mhennod 11 ac i ddileu'r cyfeiriad at y prawf cyfiawnhad a </w:t>
      </w:r>
      <w:r w:rsidR="00913385">
        <w:rPr>
          <w:lang w:val="cy-GB"/>
        </w:rPr>
        <w:t xml:space="preserve">gynhwyswyd </w:t>
      </w:r>
      <w:r>
        <w:rPr>
          <w:lang w:val="cy-GB"/>
        </w:rPr>
        <w:t>yng nghanllawiau blaenorol TAN15.</w:t>
      </w:r>
    </w:p>
    <w:p w14:paraId="1C7622C4" w14:textId="77777777" w:rsidR="00906348" w:rsidRDefault="00906348" w:rsidP="00B11BD3">
      <w:pPr>
        <w:pBdr>
          <w:bottom w:val="single" w:sz="12" w:space="1" w:color="auto"/>
        </w:pBdr>
        <w:rPr>
          <w:b/>
          <w:bCs/>
        </w:rPr>
      </w:pPr>
    </w:p>
    <w:p w14:paraId="1C7622C5" w14:textId="3A987BE3" w:rsidR="00055147" w:rsidRPr="00902556" w:rsidRDefault="00000000" w:rsidP="00A451D3">
      <w:pPr>
        <w:pStyle w:val="Heading1"/>
        <w:rPr>
          <w:sz w:val="28"/>
          <w:szCs w:val="28"/>
        </w:rPr>
      </w:pPr>
      <w:r w:rsidRPr="00902556">
        <w:rPr>
          <w:sz w:val="28"/>
          <w:szCs w:val="28"/>
          <w:lang w:val="cy-GB"/>
        </w:rPr>
        <w:t xml:space="preserve">TAN15 - Pennod 12. Peryglon arfordirol – </w:t>
      </w:r>
      <w:r w:rsidR="00356262" w:rsidRPr="00902556">
        <w:rPr>
          <w:sz w:val="28"/>
          <w:szCs w:val="28"/>
          <w:lang w:val="cy-GB"/>
        </w:rPr>
        <w:t>e</w:t>
      </w:r>
      <w:r w:rsidRPr="00902556">
        <w:rPr>
          <w:sz w:val="28"/>
          <w:szCs w:val="28"/>
          <w:lang w:val="cy-GB"/>
        </w:rPr>
        <w:t xml:space="preserve">rydu a </w:t>
      </w:r>
      <w:r w:rsidR="00356262" w:rsidRPr="00902556">
        <w:rPr>
          <w:sz w:val="28"/>
          <w:szCs w:val="28"/>
          <w:lang w:val="cy-GB"/>
        </w:rPr>
        <w:t>l</w:t>
      </w:r>
      <w:r w:rsidRPr="00902556">
        <w:rPr>
          <w:sz w:val="28"/>
          <w:szCs w:val="28"/>
          <w:lang w:val="cy-GB"/>
        </w:rPr>
        <w:t>lifogydd</w:t>
      </w:r>
    </w:p>
    <w:p w14:paraId="1C7622C6" w14:textId="77777777" w:rsidR="00906348" w:rsidRPr="00902556" w:rsidRDefault="00000000" w:rsidP="00906348">
      <w:pPr>
        <w:pStyle w:val="Heading2"/>
      </w:pPr>
      <w:r w:rsidRPr="00902556">
        <w:rPr>
          <w:lang w:val="cy-GB"/>
        </w:rPr>
        <w:t xml:space="preserve">Paragraff 12.6 </w:t>
      </w:r>
    </w:p>
    <w:p w14:paraId="1C7622C7" w14:textId="0F8796A2" w:rsidR="00B11BD3" w:rsidRPr="00902556" w:rsidRDefault="00000000" w:rsidP="00B11BD3">
      <w:pPr>
        <w:rPr>
          <w:lang w:val="cy-GB"/>
        </w:rPr>
      </w:pPr>
      <w:r w:rsidRPr="00902556">
        <w:rPr>
          <w:lang w:val="cy-GB"/>
        </w:rPr>
        <w:t xml:space="preserve"> ‘</w:t>
      </w:r>
      <w:r w:rsidR="00902556" w:rsidRPr="00902556">
        <w:rPr>
          <w:i/>
          <w:iCs/>
          <w:lang w:val="cy-GB"/>
        </w:rPr>
        <w:t xml:space="preserve">Dylai'r Cynllun Datblygu ddiffinio'n glir ardaloedd arfordirol yr ystyrir eu bod yn addas ar gyfer datblygu a hefyd yr ardaloedd hynny sy'n destun cyfyngiadau sylweddol. Ni ddylid </w:t>
      </w:r>
      <w:r w:rsidR="00902556" w:rsidRPr="00902556">
        <w:rPr>
          <w:i/>
          <w:iCs/>
          <w:lang w:val="cy-GB"/>
        </w:rPr>
        <w:lastRenderedPageBreak/>
        <w:t>neilltuo safleoedd ar gyfer datblygu os bydd perygl llifogydd neu ansefydlogrwydd tir yn sgil erydu arfordirol drwy gydol oes y datblygiad. Pan fydd awdurdod cynllunio yn neilltuo tir arfordirol ar gyfer datblygu, dylai sicrhau bod ganddo ddigon o wybodaeth a'i fod wedi ystyried yr holl gyngor technegol perthnasol</w:t>
      </w:r>
      <w:r w:rsidRPr="00902556">
        <w:rPr>
          <w:lang w:val="cy-GB"/>
        </w:rPr>
        <w:t>.’</w:t>
      </w:r>
    </w:p>
    <w:p w14:paraId="5A45F7DF" w14:textId="77777777" w:rsidR="008077CF" w:rsidRDefault="008077CF" w:rsidP="004F62F5">
      <w:pPr>
        <w:rPr>
          <w:b/>
          <w:bCs/>
          <w:i/>
          <w:iCs/>
          <w:lang w:val="cy-GB"/>
        </w:rPr>
      </w:pPr>
    </w:p>
    <w:p w14:paraId="1C7622C8" w14:textId="530AA417" w:rsidR="004F62F5" w:rsidRPr="00190FDC" w:rsidRDefault="00000000" w:rsidP="004F62F5">
      <w:pPr>
        <w:rPr>
          <w:b/>
          <w:bCs/>
          <w:i/>
          <w:iCs/>
        </w:rPr>
      </w:pPr>
      <w:r w:rsidRPr="00AE592B">
        <w:rPr>
          <w:b/>
          <w:bCs/>
          <w:i/>
          <w:iCs/>
          <w:lang w:val="cy-GB"/>
        </w:rPr>
        <w:t>Sut y rhoddir sylw i'r goblygiadau hyn:</w:t>
      </w:r>
    </w:p>
    <w:p w14:paraId="1C7622C9" w14:textId="2E928992" w:rsidR="00196B07" w:rsidRDefault="00000000" w:rsidP="399D01E0">
      <w:r>
        <w:rPr>
          <w:lang w:val="cy-GB"/>
        </w:rPr>
        <w:t xml:space="preserve">Mae'r CDLl Diwygiedig yn cynnwys tri pholisi unigol sy'n ymwneud ag ardaloedd arfordirol, sef Polisïau NE5, NE6 a NE7.  Bydd adolygiad o'r polisïau hyn yn cael ei gynnal a, lle bo angen, bydd unrhyw </w:t>
      </w:r>
      <w:r w:rsidR="007D7A1E">
        <w:rPr>
          <w:lang w:val="cy-GB"/>
        </w:rPr>
        <w:t>ddiwygiadau</w:t>
      </w:r>
      <w:r>
        <w:rPr>
          <w:lang w:val="cy-GB"/>
        </w:rPr>
        <w:t>/diweddariadau yn cael eu gwneud fel newidiadau yn sgil materion a godwyd i sicrhau bod y polisïau'n cyd-fynd â</w:t>
      </w:r>
      <w:r w:rsidR="007D7A1E">
        <w:rPr>
          <w:lang w:val="cy-GB"/>
        </w:rPr>
        <w:t>’r</w:t>
      </w:r>
      <w:r>
        <w:rPr>
          <w:lang w:val="cy-GB"/>
        </w:rPr>
        <w:t xml:space="preserve"> TAN15 </w:t>
      </w:r>
      <w:r w:rsidR="004577ED">
        <w:rPr>
          <w:lang w:val="cy-GB"/>
        </w:rPr>
        <w:t>D</w:t>
      </w:r>
      <w:r>
        <w:rPr>
          <w:lang w:val="cy-GB"/>
        </w:rPr>
        <w:t>iwygiedig – pennod 12 yn gyffredinol, yn ogystal â pharagraff 12.6 yn benodol.</w:t>
      </w:r>
    </w:p>
    <w:p w14:paraId="1C7622CA" w14:textId="77777777" w:rsidR="001762EE" w:rsidRDefault="001762EE" w:rsidP="00B11BD3">
      <w:pPr>
        <w:pBdr>
          <w:bottom w:val="single" w:sz="12" w:space="1" w:color="auto"/>
        </w:pBdr>
        <w:rPr>
          <w:b/>
          <w:bCs/>
        </w:rPr>
      </w:pPr>
    </w:p>
    <w:p w14:paraId="1C7622CB" w14:textId="061A569F" w:rsidR="00055147" w:rsidRPr="00F716B2" w:rsidRDefault="00000000" w:rsidP="00364CFC">
      <w:pPr>
        <w:pStyle w:val="Heading1"/>
        <w:rPr>
          <w:sz w:val="28"/>
          <w:szCs w:val="28"/>
        </w:rPr>
      </w:pPr>
      <w:r w:rsidRPr="00F716B2">
        <w:rPr>
          <w:sz w:val="28"/>
          <w:szCs w:val="28"/>
          <w:lang w:val="cy-GB"/>
        </w:rPr>
        <w:t>TAN15 – Pennod 15. Ystyriaeth</w:t>
      </w:r>
      <w:r w:rsidR="005C2609" w:rsidRPr="00F716B2">
        <w:rPr>
          <w:sz w:val="28"/>
          <w:szCs w:val="28"/>
          <w:lang w:val="cy-GB"/>
        </w:rPr>
        <w:t>au</w:t>
      </w:r>
      <w:r w:rsidRPr="00F716B2">
        <w:rPr>
          <w:sz w:val="28"/>
          <w:szCs w:val="28"/>
          <w:lang w:val="cy-GB"/>
        </w:rPr>
        <w:t xml:space="preserve"> </w:t>
      </w:r>
      <w:r w:rsidR="005C2609" w:rsidRPr="00F716B2">
        <w:rPr>
          <w:sz w:val="28"/>
          <w:szCs w:val="28"/>
          <w:lang w:val="cy-GB"/>
        </w:rPr>
        <w:t>p</w:t>
      </w:r>
      <w:r w:rsidRPr="00F716B2">
        <w:rPr>
          <w:sz w:val="28"/>
          <w:szCs w:val="28"/>
          <w:lang w:val="cy-GB"/>
        </w:rPr>
        <w:t>ellach ar gyfer ceisiadau cynllunio</w:t>
      </w:r>
    </w:p>
    <w:p w14:paraId="1C7622CC" w14:textId="77777777" w:rsidR="00906348" w:rsidRPr="00F716B2" w:rsidRDefault="00000000" w:rsidP="00906348">
      <w:pPr>
        <w:pStyle w:val="Heading2"/>
      </w:pPr>
      <w:r w:rsidRPr="00F716B2">
        <w:rPr>
          <w:lang w:val="cy-GB"/>
        </w:rPr>
        <w:t xml:space="preserve">Paragraff 15.13 </w:t>
      </w:r>
    </w:p>
    <w:p w14:paraId="1C7622CD" w14:textId="335ED775" w:rsidR="00FB5ECF" w:rsidRPr="0033518B" w:rsidRDefault="00000000" w:rsidP="39B524C6">
      <w:pPr>
        <w:rPr>
          <w:i/>
          <w:iCs/>
        </w:rPr>
      </w:pPr>
      <w:r w:rsidRPr="00F716B2">
        <w:rPr>
          <w:lang w:val="cy-GB"/>
        </w:rPr>
        <w:t>‘</w:t>
      </w:r>
      <w:r w:rsidR="00177076" w:rsidRPr="00A912FE">
        <w:rPr>
          <w:i/>
          <w:iCs/>
          <w:lang w:val="cy-GB"/>
        </w:rPr>
        <w:t>Dan rai amgylchiadau, mae'n bosibl y caiff datblygiad ei ganiatáu yn amodol ar fesurau lliniaru neu welliannau priodol i seilwaith amddiffyn rhag llifogydd sydd eisoes yn bodoli er mwyn rheoli perygl llifogydd</w:t>
      </w:r>
      <w:r w:rsidRPr="00F716B2">
        <w:rPr>
          <w:i/>
          <w:iCs/>
          <w:lang w:val="cy-GB"/>
        </w:rPr>
        <w:t>'</w:t>
      </w:r>
      <w:r w:rsidR="002D66B1">
        <w:rPr>
          <w:i/>
          <w:iCs/>
          <w:lang w:val="cy-GB"/>
        </w:rPr>
        <w:t xml:space="preserve"> </w:t>
      </w:r>
      <w:r w:rsidRPr="00F716B2">
        <w:rPr>
          <w:i/>
          <w:iCs/>
          <w:lang w:val="cy-GB"/>
        </w:rPr>
        <w:t>...</w:t>
      </w:r>
      <w:r w:rsidR="002D66B1">
        <w:rPr>
          <w:i/>
          <w:iCs/>
          <w:lang w:val="cy-GB"/>
        </w:rPr>
        <w:t xml:space="preserve"> </w:t>
      </w:r>
      <w:r w:rsidRPr="00F716B2">
        <w:rPr>
          <w:i/>
          <w:iCs/>
          <w:lang w:val="cy-GB"/>
        </w:rPr>
        <w:t>'</w:t>
      </w:r>
      <w:r w:rsidR="002D66B1" w:rsidRPr="002D66B1">
        <w:rPr>
          <w:i/>
          <w:iCs/>
          <w:lang w:val="cy-GB"/>
        </w:rPr>
        <w:t>Lle bo angen, dylai awdurdodau cynllunio ei gwneud yn ofynnol i ddatblygwyr gyfrannu'n ariannol drwy'r Ardoll Seilwaith Cymunedol neu ymrwymo i gytundeb o dan Adran 106 o Ddeddf Cynllunio Gwlad a Thref 1990 er mwyn sicrhau y gellir gwneud gwelliannau i seilwaith</w:t>
      </w:r>
      <w:r w:rsidRPr="00F716B2">
        <w:rPr>
          <w:i/>
          <w:iCs/>
          <w:lang w:val="cy-GB"/>
        </w:rPr>
        <w:t>.’</w:t>
      </w:r>
    </w:p>
    <w:p w14:paraId="1C7622CE" w14:textId="77777777" w:rsidR="004E6217" w:rsidRPr="00190FDC" w:rsidRDefault="00000000" w:rsidP="004E6217">
      <w:pPr>
        <w:rPr>
          <w:b/>
          <w:bCs/>
          <w:i/>
          <w:iCs/>
        </w:rPr>
      </w:pPr>
      <w:r w:rsidRPr="00AE592B">
        <w:rPr>
          <w:b/>
          <w:bCs/>
          <w:i/>
          <w:iCs/>
          <w:lang w:val="cy-GB"/>
        </w:rPr>
        <w:t>Sut y rhoddir sylw i'r goblygiadau hyn:</w:t>
      </w:r>
    </w:p>
    <w:p w14:paraId="1C7622CF" w14:textId="0FEC4AB3" w:rsidR="00FB5ECF" w:rsidRDefault="00000000" w:rsidP="00464249">
      <w:r>
        <w:rPr>
          <w:lang w:val="cy-GB"/>
        </w:rPr>
        <w:t xml:space="preserve">Bydd adolygiad polisi o'r polisïau perthnasol yn cael ei gynnal (y </w:t>
      </w:r>
      <w:r w:rsidR="003D7715">
        <w:rPr>
          <w:lang w:val="cy-GB"/>
        </w:rPr>
        <w:t xml:space="preserve">rhai </w:t>
      </w:r>
      <w:r>
        <w:rPr>
          <w:lang w:val="cy-GB"/>
        </w:rPr>
        <w:t xml:space="preserve">mwyaf perthnasol yw INF1 Rhwymedigaethau Cynllunio a CCH5 Rheoli ac Osgoi Perygl Llifogydd) a, lle bo angen, gwneir unrhyw ddiwygiadau/diweddariadau i sicrhau bod y polisïau'n cyd-fynd â'r TAN15 Diwygiedig.  </w:t>
      </w:r>
    </w:p>
    <w:p w14:paraId="1C7622D0" w14:textId="77777777" w:rsidR="00812E2B" w:rsidRDefault="00000000" w:rsidP="00464249">
      <w:pPr>
        <w:pBdr>
          <w:bottom w:val="single" w:sz="12" w:space="1" w:color="auto"/>
        </w:pBdr>
      </w:pPr>
      <w:r>
        <w:rPr>
          <w:lang w:val="cy-GB"/>
        </w:rPr>
        <w:t>Yn ogystal, bydd y CCA ar Rwymedigaethau Cynllunio yn cael eu diwygio i roi sylw i ofynion paragraff 15.13, yn ôl yr angen.</w:t>
      </w:r>
    </w:p>
    <w:p w14:paraId="1C7622D1" w14:textId="77777777" w:rsidR="00055147" w:rsidRDefault="00055147" w:rsidP="00464249">
      <w:pPr>
        <w:pBdr>
          <w:bottom w:val="single" w:sz="12" w:space="1" w:color="auto"/>
        </w:pBdr>
      </w:pPr>
    </w:p>
    <w:p w14:paraId="1C7622D2" w14:textId="77777777" w:rsidR="00055147" w:rsidRDefault="00055147" w:rsidP="00055147"/>
    <w:p w14:paraId="1C7622D3" w14:textId="77777777" w:rsidR="00DD4817" w:rsidRPr="00C0356F" w:rsidRDefault="00000000" w:rsidP="00364CFC">
      <w:pPr>
        <w:pStyle w:val="Heading1"/>
      </w:pPr>
      <w:r w:rsidRPr="00C0356F">
        <w:rPr>
          <w:lang w:val="cy-GB"/>
        </w:rPr>
        <w:t>Pwynt Cyffredinol</w:t>
      </w:r>
    </w:p>
    <w:p w14:paraId="1C7622D4" w14:textId="64A0F41D" w:rsidR="006B5482" w:rsidRDefault="00000000" w:rsidP="006B5482">
      <w:r>
        <w:rPr>
          <w:lang w:val="cy-GB"/>
        </w:rPr>
        <w:t xml:space="preserve">Mae Polisi CCH5 Rheoli ac Osgoi Perygl Llifogydd, fel y'i cynhwysir yn yr </w:t>
      </w:r>
      <w:r w:rsidR="006B44B3">
        <w:rPr>
          <w:lang w:val="cy-GB"/>
        </w:rPr>
        <w:t>A</w:t>
      </w:r>
      <w:r>
        <w:rPr>
          <w:lang w:val="cy-GB"/>
        </w:rPr>
        <w:t>il CDLl Adneuo</w:t>
      </w:r>
      <w:r w:rsidR="00467AA2">
        <w:rPr>
          <w:lang w:val="cy-GB"/>
        </w:rPr>
        <w:t xml:space="preserve"> </w:t>
      </w:r>
      <w:r w:rsidR="00467AA2">
        <w:rPr>
          <w:lang w:val="cy-GB"/>
        </w:rPr>
        <w:t>Diwygiedig</w:t>
      </w:r>
      <w:r w:rsidR="006B44B3">
        <w:rPr>
          <w:lang w:val="cy-GB"/>
        </w:rPr>
        <w:t>,</w:t>
      </w:r>
      <w:r>
        <w:rPr>
          <w:lang w:val="cy-GB"/>
        </w:rPr>
        <w:t xml:space="preserve"> yn defnyddio'r term "</w:t>
      </w:r>
      <w:r w:rsidRPr="00E65689">
        <w:rPr>
          <w:lang w:val="cy-GB"/>
        </w:rPr>
        <w:t>glaw</w:t>
      </w:r>
      <w:r>
        <w:rPr>
          <w:lang w:val="cy-GB"/>
        </w:rPr>
        <w:t xml:space="preserve">”.  Nid yw'r term hwn yn cael ei ddefnyddio yn y </w:t>
      </w:r>
      <w:r>
        <w:rPr>
          <w:lang w:val="cy-GB"/>
        </w:rPr>
        <w:lastRenderedPageBreak/>
        <w:t xml:space="preserve">TAN Diwygiedig. O ganlyniad, bwriedir dileu'r term hwn o'r polisi, er mwyn bod yn gyson â'r TAN15 </w:t>
      </w:r>
      <w:r w:rsidR="004577ED">
        <w:rPr>
          <w:lang w:val="cy-GB"/>
        </w:rPr>
        <w:t>D</w:t>
      </w:r>
      <w:r>
        <w:rPr>
          <w:lang w:val="cy-GB"/>
        </w:rPr>
        <w:t>iwygiedig.</w:t>
      </w:r>
    </w:p>
    <w:p w14:paraId="1C7622D5" w14:textId="77777777" w:rsidR="00C0356F" w:rsidRDefault="00C0356F"/>
    <w:sectPr w:rsidR="00C03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1FEB"/>
    <w:multiLevelType w:val="hybridMultilevel"/>
    <w:tmpl w:val="45F40FB6"/>
    <w:lvl w:ilvl="0" w:tplc="21901AC8">
      <w:start w:val="1"/>
      <w:numFmt w:val="bullet"/>
      <w:lvlText w:val=""/>
      <w:lvlJc w:val="left"/>
      <w:pPr>
        <w:ind w:left="720" w:hanging="360"/>
      </w:pPr>
      <w:rPr>
        <w:rFonts w:ascii="Symbol" w:hAnsi="Symbol" w:hint="default"/>
      </w:rPr>
    </w:lvl>
    <w:lvl w:ilvl="1" w:tplc="C7CEE736" w:tentative="1">
      <w:start w:val="1"/>
      <w:numFmt w:val="bullet"/>
      <w:lvlText w:val="o"/>
      <w:lvlJc w:val="left"/>
      <w:pPr>
        <w:ind w:left="1440" w:hanging="360"/>
      </w:pPr>
      <w:rPr>
        <w:rFonts w:ascii="Courier New" w:hAnsi="Courier New" w:cs="Courier New" w:hint="default"/>
      </w:rPr>
    </w:lvl>
    <w:lvl w:ilvl="2" w:tplc="9C1412C2" w:tentative="1">
      <w:start w:val="1"/>
      <w:numFmt w:val="bullet"/>
      <w:lvlText w:val=""/>
      <w:lvlJc w:val="left"/>
      <w:pPr>
        <w:ind w:left="2160" w:hanging="360"/>
      </w:pPr>
      <w:rPr>
        <w:rFonts w:ascii="Wingdings" w:hAnsi="Wingdings" w:hint="default"/>
      </w:rPr>
    </w:lvl>
    <w:lvl w:ilvl="3" w:tplc="E91802D0" w:tentative="1">
      <w:start w:val="1"/>
      <w:numFmt w:val="bullet"/>
      <w:lvlText w:val=""/>
      <w:lvlJc w:val="left"/>
      <w:pPr>
        <w:ind w:left="2880" w:hanging="360"/>
      </w:pPr>
      <w:rPr>
        <w:rFonts w:ascii="Symbol" w:hAnsi="Symbol" w:hint="default"/>
      </w:rPr>
    </w:lvl>
    <w:lvl w:ilvl="4" w:tplc="2B361C5E" w:tentative="1">
      <w:start w:val="1"/>
      <w:numFmt w:val="bullet"/>
      <w:lvlText w:val="o"/>
      <w:lvlJc w:val="left"/>
      <w:pPr>
        <w:ind w:left="3600" w:hanging="360"/>
      </w:pPr>
      <w:rPr>
        <w:rFonts w:ascii="Courier New" w:hAnsi="Courier New" w:cs="Courier New" w:hint="default"/>
      </w:rPr>
    </w:lvl>
    <w:lvl w:ilvl="5" w:tplc="A33A7BCE" w:tentative="1">
      <w:start w:val="1"/>
      <w:numFmt w:val="bullet"/>
      <w:lvlText w:val=""/>
      <w:lvlJc w:val="left"/>
      <w:pPr>
        <w:ind w:left="4320" w:hanging="360"/>
      </w:pPr>
      <w:rPr>
        <w:rFonts w:ascii="Wingdings" w:hAnsi="Wingdings" w:hint="default"/>
      </w:rPr>
    </w:lvl>
    <w:lvl w:ilvl="6" w:tplc="F36646EE" w:tentative="1">
      <w:start w:val="1"/>
      <w:numFmt w:val="bullet"/>
      <w:lvlText w:val=""/>
      <w:lvlJc w:val="left"/>
      <w:pPr>
        <w:ind w:left="5040" w:hanging="360"/>
      </w:pPr>
      <w:rPr>
        <w:rFonts w:ascii="Symbol" w:hAnsi="Symbol" w:hint="default"/>
      </w:rPr>
    </w:lvl>
    <w:lvl w:ilvl="7" w:tplc="95184B8C" w:tentative="1">
      <w:start w:val="1"/>
      <w:numFmt w:val="bullet"/>
      <w:lvlText w:val="o"/>
      <w:lvlJc w:val="left"/>
      <w:pPr>
        <w:ind w:left="5760" w:hanging="360"/>
      </w:pPr>
      <w:rPr>
        <w:rFonts w:ascii="Courier New" w:hAnsi="Courier New" w:cs="Courier New" w:hint="default"/>
      </w:rPr>
    </w:lvl>
    <w:lvl w:ilvl="8" w:tplc="975E5C36" w:tentative="1">
      <w:start w:val="1"/>
      <w:numFmt w:val="bullet"/>
      <w:lvlText w:val=""/>
      <w:lvlJc w:val="left"/>
      <w:pPr>
        <w:ind w:left="6480" w:hanging="360"/>
      </w:pPr>
      <w:rPr>
        <w:rFonts w:ascii="Wingdings" w:hAnsi="Wingdings" w:hint="default"/>
      </w:rPr>
    </w:lvl>
  </w:abstractNum>
  <w:abstractNum w:abstractNumId="1" w15:restartNumberingAfterBreak="0">
    <w:nsid w:val="21252E15"/>
    <w:multiLevelType w:val="multilevel"/>
    <w:tmpl w:val="4700374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5B850A"/>
    <w:multiLevelType w:val="hybridMultilevel"/>
    <w:tmpl w:val="FFFFFFFF"/>
    <w:lvl w:ilvl="0" w:tplc="6F022E32">
      <w:start w:val="1"/>
      <w:numFmt w:val="bullet"/>
      <w:lvlText w:val="-"/>
      <w:lvlJc w:val="left"/>
      <w:pPr>
        <w:ind w:left="720" w:hanging="360"/>
      </w:pPr>
      <w:rPr>
        <w:rFonts w:ascii="Aptos" w:hAnsi="Aptos" w:hint="default"/>
      </w:rPr>
    </w:lvl>
    <w:lvl w:ilvl="1" w:tplc="82BE158E">
      <w:start w:val="1"/>
      <w:numFmt w:val="bullet"/>
      <w:lvlText w:val="o"/>
      <w:lvlJc w:val="left"/>
      <w:pPr>
        <w:ind w:left="1440" w:hanging="360"/>
      </w:pPr>
      <w:rPr>
        <w:rFonts w:ascii="Courier New" w:hAnsi="Courier New" w:hint="default"/>
      </w:rPr>
    </w:lvl>
    <w:lvl w:ilvl="2" w:tplc="672EE572">
      <w:start w:val="1"/>
      <w:numFmt w:val="bullet"/>
      <w:lvlText w:val=""/>
      <w:lvlJc w:val="left"/>
      <w:pPr>
        <w:ind w:left="2160" w:hanging="360"/>
      </w:pPr>
      <w:rPr>
        <w:rFonts w:ascii="Wingdings" w:hAnsi="Wingdings" w:hint="default"/>
      </w:rPr>
    </w:lvl>
    <w:lvl w:ilvl="3" w:tplc="F56851F4">
      <w:start w:val="1"/>
      <w:numFmt w:val="bullet"/>
      <w:lvlText w:val=""/>
      <w:lvlJc w:val="left"/>
      <w:pPr>
        <w:ind w:left="2880" w:hanging="360"/>
      </w:pPr>
      <w:rPr>
        <w:rFonts w:ascii="Symbol" w:hAnsi="Symbol" w:hint="default"/>
      </w:rPr>
    </w:lvl>
    <w:lvl w:ilvl="4" w:tplc="7C122346">
      <w:start w:val="1"/>
      <w:numFmt w:val="bullet"/>
      <w:lvlText w:val="o"/>
      <w:lvlJc w:val="left"/>
      <w:pPr>
        <w:ind w:left="3600" w:hanging="360"/>
      </w:pPr>
      <w:rPr>
        <w:rFonts w:ascii="Courier New" w:hAnsi="Courier New" w:hint="default"/>
      </w:rPr>
    </w:lvl>
    <w:lvl w:ilvl="5" w:tplc="817ABBBE">
      <w:start w:val="1"/>
      <w:numFmt w:val="bullet"/>
      <w:lvlText w:val=""/>
      <w:lvlJc w:val="left"/>
      <w:pPr>
        <w:ind w:left="4320" w:hanging="360"/>
      </w:pPr>
      <w:rPr>
        <w:rFonts w:ascii="Wingdings" w:hAnsi="Wingdings" w:hint="default"/>
      </w:rPr>
    </w:lvl>
    <w:lvl w:ilvl="6" w:tplc="E6D4007E">
      <w:start w:val="1"/>
      <w:numFmt w:val="bullet"/>
      <w:lvlText w:val=""/>
      <w:lvlJc w:val="left"/>
      <w:pPr>
        <w:ind w:left="5040" w:hanging="360"/>
      </w:pPr>
      <w:rPr>
        <w:rFonts w:ascii="Symbol" w:hAnsi="Symbol" w:hint="default"/>
      </w:rPr>
    </w:lvl>
    <w:lvl w:ilvl="7" w:tplc="300A7166">
      <w:start w:val="1"/>
      <w:numFmt w:val="bullet"/>
      <w:lvlText w:val="o"/>
      <w:lvlJc w:val="left"/>
      <w:pPr>
        <w:ind w:left="5760" w:hanging="360"/>
      </w:pPr>
      <w:rPr>
        <w:rFonts w:ascii="Courier New" w:hAnsi="Courier New" w:hint="default"/>
      </w:rPr>
    </w:lvl>
    <w:lvl w:ilvl="8" w:tplc="F81AAE5E">
      <w:start w:val="1"/>
      <w:numFmt w:val="bullet"/>
      <w:lvlText w:val=""/>
      <w:lvlJc w:val="left"/>
      <w:pPr>
        <w:ind w:left="6480" w:hanging="360"/>
      </w:pPr>
      <w:rPr>
        <w:rFonts w:ascii="Wingdings" w:hAnsi="Wingdings" w:hint="default"/>
      </w:rPr>
    </w:lvl>
  </w:abstractNum>
  <w:abstractNum w:abstractNumId="3" w15:restartNumberingAfterBreak="0">
    <w:nsid w:val="31234A3A"/>
    <w:multiLevelType w:val="hybridMultilevel"/>
    <w:tmpl w:val="9C1EB4A6"/>
    <w:lvl w:ilvl="0" w:tplc="56F684E0">
      <w:start w:val="1"/>
      <w:numFmt w:val="bullet"/>
      <w:lvlText w:val=""/>
      <w:lvlJc w:val="left"/>
      <w:pPr>
        <w:ind w:left="720" w:hanging="360"/>
      </w:pPr>
      <w:rPr>
        <w:rFonts w:ascii="Symbol" w:hAnsi="Symbol" w:hint="default"/>
      </w:rPr>
    </w:lvl>
    <w:lvl w:ilvl="1" w:tplc="0626501E" w:tentative="1">
      <w:start w:val="1"/>
      <w:numFmt w:val="bullet"/>
      <w:lvlText w:val="o"/>
      <w:lvlJc w:val="left"/>
      <w:pPr>
        <w:ind w:left="1440" w:hanging="360"/>
      </w:pPr>
      <w:rPr>
        <w:rFonts w:ascii="Courier New" w:hAnsi="Courier New" w:cs="Courier New" w:hint="default"/>
      </w:rPr>
    </w:lvl>
    <w:lvl w:ilvl="2" w:tplc="242298AA" w:tentative="1">
      <w:start w:val="1"/>
      <w:numFmt w:val="bullet"/>
      <w:lvlText w:val=""/>
      <w:lvlJc w:val="left"/>
      <w:pPr>
        <w:ind w:left="2160" w:hanging="360"/>
      </w:pPr>
      <w:rPr>
        <w:rFonts w:ascii="Wingdings" w:hAnsi="Wingdings" w:hint="default"/>
      </w:rPr>
    </w:lvl>
    <w:lvl w:ilvl="3" w:tplc="24540C6E" w:tentative="1">
      <w:start w:val="1"/>
      <w:numFmt w:val="bullet"/>
      <w:lvlText w:val=""/>
      <w:lvlJc w:val="left"/>
      <w:pPr>
        <w:ind w:left="2880" w:hanging="360"/>
      </w:pPr>
      <w:rPr>
        <w:rFonts w:ascii="Symbol" w:hAnsi="Symbol" w:hint="default"/>
      </w:rPr>
    </w:lvl>
    <w:lvl w:ilvl="4" w:tplc="11C8A09A" w:tentative="1">
      <w:start w:val="1"/>
      <w:numFmt w:val="bullet"/>
      <w:lvlText w:val="o"/>
      <w:lvlJc w:val="left"/>
      <w:pPr>
        <w:ind w:left="3600" w:hanging="360"/>
      </w:pPr>
      <w:rPr>
        <w:rFonts w:ascii="Courier New" w:hAnsi="Courier New" w:cs="Courier New" w:hint="default"/>
      </w:rPr>
    </w:lvl>
    <w:lvl w:ilvl="5" w:tplc="AC6E8630" w:tentative="1">
      <w:start w:val="1"/>
      <w:numFmt w:val="bullet"/>
      <w:lvlText w:val=""/>
      <w:lvlJc w:val="left"/>
      <w:pPr>
        <w:ind w:left="4320" w:hanging="360"/>
      </w:pPr>
      <w:rPr>
        <w:rFonts w:ascii="Wingdings" w:hAnsi="Wingdings" w:hint="default"/>
      </w:rPr>
    </w:lvl>
    <w:lvl w:ilvl="6" w:tplc="6032DD9E" w:tentative="1">
      <w:start w:val="1"/>
      <w:numFmt w:val="bullet"/>
      <w:lvlText w:val=""/>
      <w:lvlJc w:val="left"/>
      <w:pPr>
        <w:ind w:left="5040" w:hanging="360"/>
      </w:pPr>
      <w:rPr>
        <w:rFonts w:ascii="Symbol" w:hAnsi="Symbol" w:hint="default"/>
      </w:rPr>
    </w:lvl>
    <w:lvl w:ilvl="7" w:tplc="8A9628FE" w:tentative="1">
      <w:start w:val="1"/>
      <w:numFmt w:val="bullet"/>
      <w:lvlText w:val="o"/>
      <w:lvlJc w:val="left"/>
      <w:pPr>
        <w:ind w:left="5760" w:hanging="360"/>
      </w:pPr>
      <w:rPr>
        <w:rFonts w:ascii="Courier New" w:hAnsi="Courier New" w:cs="Courier New" w:hint="default"/>
      </w:rPr>
    </w:lvl>
    <w:lvl w:ilvl="8" w:tplc="2550C0EC" w:tentative="1">
      <w:start w:val="1"/>
      <w:numFmt w:val="bullet"/>
      <w:lvlText w:val=""/>
      <w:lvlJc w:val="left"/>
      <w:pPr>
        <w:ind w:left="6480" w:hanging="360"/>
      </w:pPr>
      <w:rPr>
        <w:rFonts w:ascii="Wingdings" w:hAnsi="Wingdings" w:hint="default"/>
      </w:rPr>
    </w:lvl>
  </w:abstractNum>
  <w:abstractNum w:abstractNumId="4" w15:restartNumberingAfterBreak="0">
    <w:nsid w:val="329A0B64"/>
    <w:multiLevelType w:val="hybridMultilevel"/>
    <w:tmpl w:val="23D4C52E"/>
    <w:lvl w:ilvl="0" w:tplc="6CB4975C">
      <w:start w:val="1"/>
      <w:numFmt w:val="decimal"/>
      <w:lvlText w:val="%1."/>
      <w:lvlJc w:val="left"/>
      <w:pPr>
        <w:ind w:left="720" w:hanging="360"/>
      </w:pPr>
      <w:rPr>
        <w:rFonts w:hint="default"/>
      </w:rPr>
    </w:lvl>
    <w:lvl w:ilvl="1" w:tplc="3F643296" w:tentative="1">
      <w:start w:val="1"/>
      <w:numFmt w:val="lowerLetter"/>
      <w:lvlText w:val="%2."/>
      <w:lvlJc w:val="left"/>
      <w:pPr>
        <w:ind w:left="1440" w:hanging="360"/>
      </w:pPr>
    </w:lvl>
    <w:lvl w:ilvl="2" w:tplc="14A07F30" w:tentative="1">
      <w:start w:val="1"/>
      <w:numFmt w:val="lowerRoman"/>
      <w:lvlText w:val="%3."/>
      <w:lvlJc w:val="right"/>
      <w:pPr>
        <w:ind w:left="2160" w:hanging="180"/>
      </w:pPr>
    </w:lvl>
    <w:lvl w:ilvl="3" w:tplc="B4941BEC" w:tentative="1">
      <w:start w:val="1"/>
      <w:numFmt w:val="decimal"/>
      <w:lvlText w:val="%4."/>
      <w:lvlJc w:val="left"/>
      <w:pPr>
        <w:ind w:left="2880" w:hanging="360"/>
      </w:pPr>
    </w:lvl>
    <w:lvl w:ilvl="4" w:tplc="9D9CF0DC" w:tentative="1">
      <w:start w:val="1"/>
      <w:numFmt w:val="lowerLetter"/>
      <w:lvlText w:val="%5."/>
      <w:lvlJc w:val="left"/>
      <w:pPr>
        <w:ind w:left="3600" w:hanging="360"/>
      </w:pPr>
    </w:lvl>
    <w:lvl w:ilvl="5" w:tplc="D12ADB14" w:tentative="1">
      <w:start w:val="1"/>
      <w:numFmt w:val="lowerRoman"/>
      <w:lvlText w:val="%6."/>
      <w:lvlJc w:val="right"/>
      <w:pPr>
        <w:ind w:left="4320" w:hanging="180"/>
      </w:pPr>
    </w:lvl>
    <w:lvl w:ilvl="6" w:tplc="3D184068" w:tentative="1">
      <w:start w:val="1"/>
      <w:numFmt w:val="decimal"/>
      <w:lvlText w:val="%7."/>
      <w:lvlJc w:val="left"/>
      <w:pPr>
        <w:ind w:left="5040" w:hanging="360"/>
      </w:pPr>
    </w:lvl>
    <w:lvl w:ilvl="7" w:tplc="49407976" w:tentative="1">
      <w:start w:val="1"/>
      <w:numFmt w:val="lowerLetter"/>
      <w:lvlText w:val="%8."/>
      <w:lvlJc w:val="left"/>
      <w:pPr>
        <w:ind w:left="5760" w:hanging="360"/>
      </w:pPr>
    </w:lvl>
    <w:lvl w:ilvl="8" w:tplc="33547B84" w:tentative="1">
      <w:start w:val="1"/>
      <w:numFmt w:val="lowerRoman"/>
      <w:lvlText w:val="%9."/>
      <w:lvlJc w:val="right"/>
      <w:pPr>
        <w:ind w:left="6480" w:hanging="180"/>
      </w:pPr>
    </w:lvl>
  </w:abstractNum>
  <w:abstractNum w:abstractNumId="5" w15:restartNumberingAfterBreak="0">
    <w:nsid w:val="38E30CB9"/>
    <w:multiLevelType w:val="hybridMultilevel"/>
    <w:tmpl w:val="E0B88D26"/>
    <w:lvl w:ilvl="0" w:tplc="ADFE5E2A">
      <w:start w:val="6"/>
      <w:numFmt w:val="bullet"/>
      <w:lvlText w:val="-"/>
      <w:lvlJc w:val="left"/>
      <w:pPr>
        <w:ind w:left="720" w:hanging="360"/>
      </w:pPr>
      <w:rPr>
        <w:rFonts w:ascii="Aptos" w:eastAsiaTheme="minorHAnsi" w:hAnsi="Aptos" w:cstheme="minorBidi" w:hint="default"/>
      </w:rPr>
    </w:lvl>
    <w:lvl w:ilvl="1" w:tplc="D00E521A" w:tentative="1">
      <w:start w:val="1"/>
      <w:numFmt w:val="bullet"/>
      <w:lvlText w:val="o"/>
      <w:lvlJc w:val="left"/>
      <w:pPr>
        <w:ind w:left="1440" w:hanging="360"/>
      </w:pPr>
      <w:rPr>
        <w:rFonts w:ascii="Courier New" w:hAnsi="Courier New" w:cs="Courier New" w:hint="default"/>
      </w:rPr>
    </w:lvl>
    <w:lvl w:ilvl="2" w:tplc="377E37A6" w:tentative="1">
      <w:start w:val="1"/>
      <w:numFmt w:val="bullet"/>
      <w:lvlText w:val=""/>
      <w:lvlJc w:val="left"/>
      <w:pPr>
        <w:ind w:left="2160" w:hanging="360"/>
      </w:pPr>
      <w:rPr>
        <w:rFonts w:ascii="Wingdings" w:hAnsi="Wingdings" w:hint="default"/>
      </w:rPr>
    </w:lvl>
    <w:lvl w:ilvl="3" w:tplc="2A020BC0" w:tentative="1">
      <w:start w:val="1"/>
      <w:numFmt w:val="bullet"/>
      <w:lvlText w:val=""/>
      <w:lvlJc w:val="left"/>
      <w:pPr>
        <w:ind w:left="2880" w:hanging="360"/>
      </w:pPr>
      <w:rPr>
        <w:rFonts w:ascii="Symbol" w:hAnsi="Symbol" w:hint="default"/>
      </w:rPr>
    </w:lvl>
    <w:lvl w:ilvl="4" w:tplc="032635D0" w:tentative="1">
      <w:start w:val="1"/>
      <w:numFmt w:val="bullet"/>
      <w:lvlText w:val="o"/>
      <w:lvlJc w:val="left"/>
      <w:pPr>
        <w:ind w:left="3600" w:hanging="360"/>
      </w:pPr>
      <w:rPr>
        <w:rFonts w:ascii="Courier New" w:hAnsi="Courier New" w:cs="Courier New" w:hint="default"/>
      </w:rPr>
    </w:lvl>
    <w:lvl w:ilvl="5" w:tplc="BF1895CA" w:tentative="1">
      <w:start w:val="1"/>
      <w:numFmt w:val="bullet"/>
      <w:lvlText w:val=""/>
      <w:lvlJc w:val="left"/>
      <w:pPr>
        <w:ind w:left="4320" w:hanging="360"/>
      </w:pPr>
      <w:rPr>
        <w:rFonts w:ascii="Wingdings" w:hAnsi="Wingdings" w:hint="default"/>
      </w:rPr>
    </w:lvl>
    <w:lvl w:ilvl="6" w:tplc="FD4A98AC" w:tentative="1">
      <w:start w:val="1"/>
      <w:numFmt w:val="bullet"/>
      <w:lvlText w:val=""/>
      <w:lvlJc w:val="left"/>
      <w:pPr>
        <w:ind w:left="5040" w:hanging="360"/>
      </w:pPr>
      <w:rPr>
        <w:rFonts w:ascii="Symbol" w:hAnsi="Symbol" w:hint="default"/>
      </w:rPr>
    </w:lvl>
    <w:lvl w:ilvl="7" w:tplc="6B0AD71C" w:tentative="1">
      <w:start w:val="1"/>
      <w:numFmt w:val="bullet"/>
      <w:lvlText w:val="o"/>
      <w:lvlJc w:val="left"/>
      <w:pPr>
        <w:ind w:left="5760" w:hanging="360"/>
      </w:pPr>
      <w:rPr>
        <w:rFonts w:ascii="Courier New" w:hAnsi="Courier New" w:cs="Courier New" w:hint="default"/>
      </w:rPr>
    </w:lvl>
    <w:lvl w:ilvl="8" w:tplc="04568F84" w:tentative="1">
      <w:start w:val="1"/>
      <w:numFmt w:val="bullet"/>
      <w:lvlText w:val=""/>
      <w:lvlJc w:val="left"/>
      <w:pPr>
        <w:ind w:left="6480" w:hanging="360"/>
      </w:pPr>
      <w:rPr>
        <w:rFonts w:ascii="Wingdings" w:hAnsi="Wingdings" w:hint="default"/>
      </w:rPr>
    </w:lvl>
  </w:abstractNum>
  <w:abstractNum w:abstractNumId="6" w15:restartNumberingAfterBreak="0">
    <w:nsid w:val="691C37B1"/>
    <w:multiLevelType w:val="hybridMultilevel"/>
    <w:tmpl w:val="8B522E56"/>
    <w:lvl w:ilvl="0" w:tplc="92E2739A">
      <w:start w:val="1"/>
      <w:numFmt w:val="bullet"/>
      <w:lvlText w:val=""/>
      <w:lvlJc w:val="left"/>
      <w:pPr>
        <w:ind w:left="720" w:hanging="360"/>
      </w:pPr>
      <w:rPr>
        <w:rFonts w:ascii="Symbol" w:hAnsi="Symbol" w:hint="default"/>
      </w:rPr>
    </w:lvl>
    <w:lvl w:ilvl="1" w:tplc="5808B07E" w:tentative="1">
      <w:start w:val="1"/>
      <w:numFmt w:val="bullet"/>
      <w:lvlText w:val="o"/>
      <w:lvlJc w:val="left"/>
      <w:pPr>
        <w:ind w:left="1440" w:hanging="360"/>
      </w:pPr>
      <w:rPr>
        <w:rFonts w:ascii="Courier New" w:hAnsi="Courier New" w:cs="Courier New" w:hint="default"/>
      </w:rPr>
    </w:lvl>
    <w:lvl w:ilvl="2" w:tplc="75AEF000" w:tentative="1">
      <w:start w:val="1"/>
      <w:numFmt w:val="bullet"/>
      <w:lvlText w:val=""/>
      <w:lvlJc w:val="left"/>
      <w:pPr>
        <w:ind w:left="2160" w:hanging="360"/>
      </w:pPr>
      <w:rPr>
        <w:rFonts w:ascii="Wingdings" w:hAnsi="Wingdings" w:hint="default"/>
      </w:rPr>
    </w:lvl>
    <w:lvl w:ilvl="3" w:tplc="E4BECB0C" w:tentative="1">
      <w:start w:val="1"/>
      <w:numFmt w:val="bullet"/>
      <w:lvlText w:val=""/>
      <w:lvlJc w:val="left"/>
      <w:pPr>
        <w:ind w:left="2880" w:hanging="360"/>
      </w:pPr>
      <w:rPr>
        <w:rFonts w:ascii="Symbol" w:hAnsi="Symbol" w:hint="default"/>
      </w:rPr>
    </w:lvl>
    <w:lvl w:ilvl="4" w:tplc="16B43B82" w:tentative="1">
      <w:start w:val="1"/>
      <w:numFmt w:val="bullet"/>
      <w:lvlText w:val="o"/>
      <w:lvlJc w:val="left"/>
      <w:pPr>
        <w:ind w:left="3600" w:hanging="360"/>
      </w:pPr>
      <w:rPr>
        <w:rFonts w:ascii="Courier New" w:hAnsi="Courier New" w:cs="Courier New" w:hint="default"/>
      </w:rPr>
    </w:lvl>
    <w:lvl w:ilvl="5" w:tplc="43D22C0A" w:tentative="1">
      <w:start w:val="1"/>
      <w:numFmt w:val="bullet"/>
      <w:lvlText w:val=""/>
      <w:lvlJc w:val="left"/>
      <w:pPr>
        <w:ind w:left="4320" w:hanging="360"/>
      </w:pPr>
      <w:rPr>
        <w:rFonts w:ascii="Wingdings" w:hAnsi="Wingdings" w:hint="default"/>
      </w:rPr>
    </w:lvl>
    <w:lvl w:ilvl="6" w:tplc="EED88668" w:tentative="1">
      <w:start w:val="1"/>
      <w:numFmt w:val="bullet"/>
      <w:lvlText w:val=""/>
      <w:lvlJc w:val="left"/>
      <w:pPr>
        <w:ind w:left="5040" w:hanging="360"/>
      </w:pPr>
      <w:rPr>
        <w:rFonts w:ascii="Symbol" w:hAnsi="Symbol" w:hint="default"/>
      </w:rPr>
    </w:lvl>
    <w:lvl w:ilvl="7" w:tplc="CDA02430" w:tentative="1">
      <w:start w:val="1"/>
      <w:numFmt w:val="bullet"/>
      <w:lvlText w:val="o"/>
      <w:lvlJc w:val="left"/>
      <w:pPr>
        <w:ind w:left="5760" w:hanging="360"/>
      </w:pPr>
      <w:rPr>
        <w:rFonts w:ascii="Courier New" w:hAnsi="Courier New" w:cs="Courier New" w:hint="default"/>
      </w:rPr>
    </w:lvl>
    <w:lvl w:ilvl="8" w:tplc="9A72B86E" w:tentative="1">
      <w:start w:val="1"/>
      <w:numFmt w:val="bullet"/>
      <w:lvlText w:val=""/>
      <w:lvlJc w:val="left"/>
      <w:pPr>
        <w:ind w:left="6480" w:hanging="360"/>
      </w:pPr>
      <w:rPr>
        <w:rFonts w:ascii="Wingdings" w:hAnsi="Wingdings" w:hint="default"/>
      </w:rPr>
    </w:lvl>
  </w:abstractNum>
  <w:num w:numId="1" w16cid:durableId="485363184">
    <w:abstractNumId w:val="2"/>
  </w:num>
  <w:num w:numId="2" w16cid:durableId="1460032497">
    <w:abstractNumId w:val="5"/>
  </w:num>
  <w:num w:numId="3" w16cid:durableId="728456718">
    <w:abstractNumId w:val="6"/>
  </w:num>
  <w:num w:numId="4" w16cid:durableId="682784145">
    <w:abstractNumId w:val="4"/>
  </w:num>
  <w:num w:numId="5" w16cid:durableId="21787686">
    <w:abstractNumId w:val="1"/>
  </w:num>
  <w:num w:numId="6" w16cid:durableId="2027830365">
    <w:abstractNumId w:val="0"/>
  </w:num>
  <w:num w:numId="7" w16cid:durableId="123092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D3"/>
    <w:rsid w:val="0000065B"/>
    <w:rsid w:val="00000EDA"/>
    <w:rsid w:val="00001927"/>
    <w:rsid w:val="0000433E"/>
    <w:rsid w:val="00006641"/>
    <w:rsid w:val="00006EC5"/>
    <w:rsid w:val="0001289E"/>
    <w:rsid w:val="000137E4"/>
    <w:rsid w:val="000151F8"/>
    <w:rsid w:val="000159E3"/>
    <w:rsid w:val="00015A55"/>
    <w:rsid w:val="0001607B"/>
    <w:rsid w:val="0002649B"/>
    <w:rsid w:val="00031D19"/>
    <w:rsid w:val="00034147"/>
    <w:rsid w:val="00037583"/>
    <w:rsid w:val="00055147"/>
    <w:rsid w:val="00061B72"/>
    <w:rsid w:val="00061E50"/>
    <w:rsid w:val="00072602"/>
    <w:rsid w:val="00074482"/>
    <w:rsid w:val="00080956"/>
    <w:rsid w:val="0008667E"/>
    <w:rsid w:val="00087A96"/>
    <w:rsid w:val="000927B1"/>
    <w:rsid w:val="000947D5"/>
    <w:rsid w:val="0009553C"/>
    <w:rsid w:val="000974EB"/>
    <w:rsid w:val="000A0941"/>
    <w:rsid w:val="000A1C2A"/>
    <w:rsid w:val="000A3DA0"/>
    <w:rsid w:val="000A70C7"/>
    <w:rsid w:val="000B22FC"/>
    <w:rsid w:val="000B23C6"/>
    <w:rsid w:val="000B5AA4"/>
    <w:rsid w:val="000B5E8E"/>
    <w:rsid w:val="000C03D2"/>
    <w:rsid w:val="000C1FBA"/>
    <w:rsid w:val="000C5904"/>
    <w:rsid w:val="000C73B0"/>
    <w:rsid w:val="000C7B65"/>
    <w:rsid w:val="000D4081"/>
    <w:rsid w:val="000D65F2"/>
    <w:rsid w:val="000D6CA0"/>
    <w:rsid w:val="000D6D85"/>
    <w:rsid w:val="000E0892"/>
    <w:rsid w:val="000E1ACB"/>
    <w:rsid w:val="000E437F"/>
    <w:rsid w:val="000E5768"/>
    <w:rsid w:val="000E5798"/>
    <w:rsid w:val="000F0841"/>
    <w:rsid w:val="000F1115"/>
    <w:rsid w:val="000F1B7E"/>
    <w:rsid w:val="000F1D80"/>
    <w:rsid w:val="000F3ABF"/>
    <w:rsid w:val="000F4A57"/>
    <w:rsid w:val="000F5EB2"/>
    <w:rsid w:val="000F674D"/>
    <w:rsid w:val="000F6D60"/>
    <w:rsid w:val="000F7BF5"/>
    <w:rsid w:val="00100379"/>
    <w:rsid w:val="00100DDE"/>
    <w:rsid w:val="00101820"/>
    <w:rsid w:val="001028CC"/>
    <w:rsid w:val="0010298A"/>
    <w:rsid w:val="00104B60"/>
    <w:rsid w:val="001068D3"/>
    <w:rsid w:val="00107EC9"/>
    <w:rsid w:val="00115161"/>
    <w:rsid w:val="00116238"/>
    <w:rsid w:val="001167D7"/>
    <w:rsid w:val="00116AFA"/>
    <w:rsid w:val="0011715C"/>
    <w:rsid w:val="0012148B"/>
    <w:rsid w:val="00122254"/>
    <w:rsid w:val="0012346B"/>
    <w:rsid w:val="00124593"/>
    <w:rsid w:val="001301F9"/>
    <w:rsid w:val="00136C0B"/>
    <w:rsid w:val="00137E95"/>
    <w:rsid w:val="001403D6"/>
    <w:rsid w:val="0014384E"/>
    <w:rsid w:val="00152C70"/>
    <w:rsid w:val="001530AA"/>
    <w:rsid w:val="00154451"/>
    <w:rsid w:val="00154FB7"/>
    <w:rsid w:val="00156D5F"/>
    <w:rsid w:val="00157B2D"/>
    <w:rsid w:val="00160E84"/>
    <w:rsid w:val="00161034"/>
    <w:rsid w:val="00162360"/>
    <w:rsid w:val="00162717"/>
    <w:rsid w:val="001641AA"/>
    <w:rsid w:val="0016557A"/>
    <w:rsid w:val="001669F2"/>
    <w:rsid w:val="00167823"/>
    <w:rsid w:val="00170110"/>
    <w:rsid w:val="00170D16"/>
    <w:rsid w:val="00171921"/>
    <w:rsid w:val="00172035"/>
    <w:rsid w:val="00173218"/>
    <w:rsid w:val="001762EE"/>
    <w:rsid w:val="00177076"/>
    <w:rsid w:val="00180138"/>
    <w:rsid w:val="00180F49"/>
    <w:rsid w:val="00181518"/>
    <w:rsid w:val="0018567F"/>
    <w:rsid w:val="0018607C"/>
    <w:rsid w:val="00187FE2"/>
    <w:rsid w:val="00190FDC"/>
    <w:rsid w:val="00191C5B"/>
    <w:rsid w:val="0019577B"/>
    <w:rsid w:val="001958C9"/>
    <w:rsid w:val="00196B07"/>
    <w:rsid w:val="001A0C48"/>
    <w:rsid w:val="001A160C"/>
    <w:rsid w:val="001A3A6C"/>
    <w:rsid w:val="001A4EBF"/>
    <w:rsid w:val="001A50F6"/>
    <w:rsid w:val="001A696A"/>
    <w:rsid w:val="001A69DF"/>
    <w:rsid w:val="001B1B27"/>
    <w:rsid w:val="001B3BF9"/>
    <w:rsid w:val="001B509A"/>
    <w:rsid w:val="001B6242"/>
    <w:rsid w:val="001C0395"/>
    <w:rsid w:val="001C661E"/>
    <w:rsid w:val="001D105B"/>
    <w:rsid w:val="001D1574"/>
    <w:rsid w:val="001D6570"/>
    <w:rsid w:val="001E1236"/>
    <w:rsid w:val="001E1719"/>
    <w:rsid w:val="001E214B"/>
    <w:rsid w:val="001F03AF"/>
    <w:rsid w:val="001F132E"/>
    <w:rsid w:val="001F14E1"/>
    <w:rsid w:val="001F7F95"/>
    <w:rsid w:val="00200252"/>
    <w:rsid w:val="0020101E"/>
    <w:rsid w:val="00201EFE"/>
    <w:rsid w:val="00202067"/>
    <w:rsid w:val="00202759"/>
    <w:rsid w:val="00205603"/>
    <w:rsid w:val="002101EC"/>
    <w:rsid w:val="00210387"/>
    <w:rsid w:val="00210A42"/>
    <w:rsid w:val="00213802"/>
    <w:rsid w:val="00214F0F"/>
    <w:rsid w:val="00215B57"/>
    <w:rsid w:val="00216E02"/>
    <w:rsid w:val="00216E3D"/>
    <w:rsid w:val="00223030"/>
    <w:rsid w:val="0022474C"/>
    <w:rsid w:val="00232935"/>
    <w:rsid w:val="00232C5C"/>
    <w:rsid w:val="00236611"/>
    <w:rsid w:val="002371C4"/>
    <w:rsid w:val="00237D61"/>
    <w:rsid w:val="00241C0F"/>
    <w:rsid w:val="00241F25"/>
    <w:rsid w:val="002447D3"/>
    <w:rsid w:val="00245D9A"/>
    <w:rsid w:val="00246AED"/>
    <w:rsid w:val="00246E48"/>
    <w:rsid w:val="0024791F"/>
    <w:rsid w:val="00250E35"/>
    <w:rsid w:val="0025173B"/>
    <w:rsid w:val="00252B9F"/>
    <w:rsid w:val="00256D06"/>
    <w:rsid w:val="002572A6"/>
    <w:rsid w:val="00257F90"/>
    <w:rsid w:val="0026000C"/>
    <w:rsid w:val="00267298"/>
    <w:rsid w:val="00267749"/>
    <w:rsid w:val="00271F79"/>
    <w:rsid w:val="0027348D"/>
    <w:rsid w:val="002746C4"/>
    <w:rsid w:val="00277E2B"/>
    <w:rsid w:val="00281643"/>
    <w:rsid w:val="00281DEC"/>
    <w:rsid w:val="00283A06"/>
    <w:rsid w:val="002846F0"/>
    <w:rsid w:val="00286449"/>
    <w:rsid w:val="00290DC7"/>
    <w:rsid w:val="0029291C"/>
    <w:rsid w:val="00293C2E"/>
    <w:rsid w:val="00293E24"/>
    <w:rsid w:val="002946DA"/>
    <w:rsid w:val="00297C40"/>
    <w:rsid w:val="00297F57"/>
    <w:rsid w:val="002A057D"/>
    <w:rsid w:val="002A0CD6"/>
    <w:rsid w:val="002A194C"/>
    <w:rsid w:val="002A357E"/>
    <w:rsid w:val="002A58A9"/>
    <w:rsid w:val="002A593A"/>
    <w:rsid w:val="002A5A82"/>
    <w:rsid w:val="002A61C7"/>
    <w:rsid w:val="002A681E"/>
    <w:rsid w:val="002B0F56"/>
    <w:rsid w:val="002B278F"/>
    <w:rsid w:val="002B3842"/>
    <w:rsid w:val="002B3C7E"/>
    <w:rsid w:val="002B4CFD"/>
    <w:rsid w:val="002B7104"/>
    <w:rsid w:val="002C153E"/>
    <w:rsid w:val="002C3868"/>
    <w:rsid w:val="002C4BDD"/>
    <w:rsid w:val="002C4E48"/>
    <w:rsid w:val="002D0620"/>
    <w:rsid w:val="002D2371"/>
    <w:rsid w:val="002D3953"/>
    <w:rsid w:val="002D4895"/>
    <w:rsid w:val="002D4A0A"/>
    <w:rsid w:val="002D66B1"/>
    <w:rsid w:val="002D66BA"/>
    <w:rsid w:val="002D6D38"/>
    <w:rsid w:val="002D6E07"/>
    <w:rsid w:val="002D7491"/>
    <w:rsid w:val="002D7DF7"/>
    <w:rsid w:val="002E101D"/>
    <w:rsid w:val="002E1361"/>
    <w:rsid w:val="002E57B0"/>
    <w:rsid w:val="002E5B58"/>
    <w:rsid w:val="002F09FB"/>
    <w:rsid w:val="002F0DCA"/>
    <w:rsid w:val="002F353E"/>
    <w:rsid w:val="00303BF1"/>
    <w:rsid w:val="0030526E"/>
    <w:rsid w:val="003058BA"/>
    <w:rsid w:val="00306A5A"/>
    <w:rsid w:val="0030782E"/>
    <w:rsid w:val="003106C6"/>
    <w:rsid w:val="0031353D"/>
    <w:rsid w:val="00314F94"/>
    <w:rsid w:val="003164A6"/>
    <w:rsid w:val="00317418"/>
    <w:rsid w:val="003174E9"/>
    <w:rsid w:val="003203E8"/>
    <w:rsid w:val="003234DE"/>
    <w:rsid w:val="0033518B"/>
    <w:rsid w:val="00337A07"/>
    <w:rsid w:val="0034113E"/>
    <w:rsid w:val="00341F06"/>
    <w:rsid w:val="003449D0"/>
    <w:rsid w:val="00344A9C"/>
    <w:rsid w:val="0034778A"/>
    <w:rsid w:val="003507C0"/>
    <w:rsid w:val="00351C51"/>
    <w:rsid w:val="00354406"/>
    <w:rsid w:val="00354CBE"/>
    <w:rsid w:val="00356262"/>
    <w:rsid w:val="00357037"/>
    <w:rsid w:val="00361D83"/>
    <w:rsid w:val="0036377E"/>
    <w:rsid w:val="00363CD1"/>
    <w:rsid w:val="00364CFC"/>
    <w:rsid w:val="0036558F"/>
    <w:rsid w:val="00365E95"/>
    <w:rsid w:val="00370EBA"/>
    <w:rsid w:val="003760C2"/>
    <w:rsid w:val="00377761"/>
    <w:rsid w:val="003813BE"/>
    <w:rsid w:val="003852A3"/>
    <w:rsid w:val="00390417"/>
    <w:rsid w:val="003908DC"/>
    <w:rsid w:val="003935FA"/>
    <w:rsid w:val="003971CB"/>
    <w:rsid w:val="003A05FF"/>
    <w:rsid w:val="003A2667"/>
    <w:rsid w:val="003A38B0"/>
    <w:rsid w:val="003A46BE"/>
    <w:rsid w:val="003A4C5C"/>
    <w:rsid w:val="003A673D"/>
    <w:rsid w:val="003B0505"/>
    <w:rsid w:val="003B0EC0"/>
    <w:rsid w:val="003B3775"/>
    <w:rsid w:val="003B473C"/>
    <w:rsid w:val="003C2BC0"/>
    <w:rsid w:val="003C72CC"/>
    <w:rsid w:val="003D1D3D"/>
    <w:rsid w:val="003D6214"/>
    <w:rsid w:val="003D74FC"/>
    <w:rsid w:val="003D7715"/>
    <w:rsid w:val="003E1E87"/>
    <w:rsid w:val="003E210B"/>
    <w:rsid w:val="003E3CBC"/>
    <w:rsid w:val="003E56F4"/>
    <w:rsid w:val="003E6F7B"/>
    <w:rsid w:val="003E6FE0"/>
    <w:rsid w:val="003F259F"/>
    <w:rsid w:val="003F4512"/>
    <w:rsid w:val="003F4C2C"/>
    <w:rsid w:val="003F5D75"/>
    <w:rsid w:val="003F6BD6"/>
    <w:rsid w:val="004012F9"/>
    <w:rsid w:val="00405C2D"/>
    <w:rsid w:val="00405C97"/>
    <w:rsid w:val="00405FDD"/>
    <w:rsid w:val="0041066B"/>
    <w:rsid w:val="00412B07"/>
    <w:rsid w:val="00414BA0"/>
    <w:rsid w:val="00416FAD"/>
    <w:rsid w:val="00420D0E"/>
    <w:rsid w:val="00421988"/>
    <w:rsid w:val="00421D7C"/>
    <w:rsid w:val="00421E85"/>
    <w:rsid w:val="00424B4B"/>
    <w:rsid w:val="00426333"/>
    <w:rsid w:val="004265F6"/>
    <w:rsid w:val="00426C8E"/>
    <w:rsid w:val="00430F96"/>
    <w:rsid w:val="0043315A"/>
    <w:rsid w:val="004339F2"/>
    <w:rsid w:val="00435862"/>
    <w:rsid w:val="00443FCE"/>
    <w:rsid w:val="004503B3"/>
    <w:rsid w:val="004513D2"/>
    <w:rsid w:val="00451539"/>
    <w:rsid w:val="0045240A"/>
    <w:rsid w:val="00454BD7"/>
    <w:rsid w:val="004554EA"/>
    <w:rsid w:val="004571E7"/>
    <w:rsid w:val="004577ED"/>
    <w:rsid w:val="0046119D"/>
    <w:rsid w:val="0046158A"/>
    <w:rsid w:val="00464249"/>
    <w:rsid w:val="00466CD0"/>
    <w:rsid w:val="00467AA2"/>
    <w:rsid w:val="004706DA"/>
    <w:rsid w:val="00471232"/>
    <w:rsid w:val="00471670"/>
    <w:rsid w:val="0047321F"/>
    <w:rsid w:val="00473BBD"/>
    <w:rsid w:val="00474C8D"/>
    <w:rsid w:val="00475787"/>
    <w:rsid w:val="00475ACD"/>
    <w:rsid w:val="00480319"/>
    <w:rsid w:val="00481B37"/>
    <w:rsid w:val="00482C2E"/>
    <w:rsid w:val="00483A9F"/>
    <w:rsid w:val="00484340"/>
    <w:rsid w:val="0048799E"/>
    <w:rsid w:val="004879A3"/>
    <w:rsid w:val="00490B29"/>
    <w:rsid w:val="00494A23"/>
    <w:rsid w:val="004960B9"/>
    <w:rsid w:val="0049776D"/>
    <w:rsid w:val="004979C9"/>
    <w:rsid w:val="004A02B5"/>
    <w:rsid w:val="004A0D55"/>
    <w:rsid w:val="004A0E66"/>
    <w:rsid w:val="004A0ED2"/>
    <w:rsid w:val="004A1C54"/>
    <w:rsid w:val="004A394C"/>
    <w:rsid w:val="004A3CC9"/>
    <w:rsid w:val="004A6974"/>
    <w:rsid w:val="004A78B7"/>
    <w:rsid w:val="004B000E"/>
    <w:rsid w:val="004B2189"/>
    <w:rsid w:val="004B3F12"/>
    <w:rsid w:val="004B4A04"/>
    <w:rsid w:val="004B5BC1"/>
    <w:rsid w:val="004B73EB"/>
    <w:rsid w:val="004C208B"/>
    <w:rsid w:val="004C2A3A"/>
    <w:rsid w:val="004C7A2D"/>
    <w:rsid w:val="004D08CF"/>
    <w:rsid w:val="004D1727"/>
    <w:rsid w:val="004D3BB4"/>
    <w:rsid w:val="004D3CA7"/>
    <w:rsid w:val="004D5EB8"/>
    <w:rsid w:val="004D7CE1"/>
    <w:rsid w:val="004E0683"/>
    <w:rsid w:val="004E2FF4"/>
    <w:rsid w:val="004E43CA"/>
    <w:rsid w:val="004E4FCB"/>
    <w:rsid w:val="004E5E2D"/>
    <w:rsid w:val="004E6217"/>
    <w:rsid w:val="004F62F5"/>
    <w:rsid w:val="00502BA7"/>
    <w:rsid w:val="00504FFB"/>
    <w:rsid w:val="005055E8"/>
    <w:rsid w:val="00506040"/>
    <w:rsid w:val="00511FD8"/>
    <w:rsid w:val="0051210D"/>
    <w:rsid w:val="00512F5B"/>
    <w:rsid w:val="00513C9F"/>
    <w:rsid w:val="0052396C"/>
    <w:rsid w:val="0052517F"/>
    <w:rsid w:val="00530460"/>
    <w:rsid w:val="005336AD"/>
    <w:rsid w:val="00533B1B"/>
    <w:rsid w:val="00537E77"/>
    <w:rsid w:val="00540201"/>
    <w:rsid w:val="00540598"/>
    <w:rsid w:val="00540B2B"/>
    <w:rsid w:val="0054129A"/>
    <w:rsid w:val="005418E8"/>
    <w:rsid w:val="00542623"/>
    <w:rsid w:val="005433EF"/>
    <w:rsid w:val="005436AE"/>
    <w:rsid w:val="00543A8E"/>
    <w:rsid w:val="00543D77"/>
    <w:rsid w:val="005446F6"/>
    <w:rsid w:val="00544F54"/>
    <w:rsid w:val="005515AF"/>
    <w:rsid w:val="0055162D"/>
    <w:rsid w:val="00551DC0"/>
    <w:rsid w:val="005525E4"/>
    <w:rsid w:val="00553D01"/>
    <w:rsid w:val="0056190F"/>
    <w:rsid w:val="00563676"/>
    <w:rsid w:val="00565CFF"/>
    <w:rsid w:val="00570966"/>
    <w:rsid w:val="00572879"/>
    <w:rsid w:val="00573066"/>
    <w:rsid w:val="00575427"/>
    <w:rsid w:val="00575E94"/>
    <w:rsid w:val="00576371"/>
    <w:rsid w:val="00576B09"/>
    <w:rsid w:val="00580E3F"/>
    <w:rsid w:val="005827B5"/>
    <w:rsid w:val="0058293B"/>
    <w:rsid w:val="00582A8A"/>
    <w:rsid w:val="005831DE"/>
    <w:rsid w:val="005926AB"/>
    <w:rsid w:val="00594829"/>
    <w:rsid w:val="00595F0C"/>
    <w:rsid w:val="005966D6"/>
    <w:rsid w:val="00597129"/>
    <w:rsid w:val="005A03FA"/>
    <w:rsid w:val="005A3C00"/>
    <w:rsid w:val="005A6E8C"/>
    <w:rsid w:val="005B1A9C"/>
    <w:rsid w:val="005B3094"/>
    <w:rsid w:val="005B34E3"/>
    <w:rsid w:val="005B3B6E"/>
    <w:rsid w:val="005B5AF1"/>
    <w:rsid w:val="005B6461"/>
    <w:rsid w:val="005C1481"/>
    <w:rsid w:val="005C2609"/>
    <w:rsid w:val="005C4C26"/>
    <w:rsid w:val="005C51BB"/>
    <w:rsid w:val="005C5B0B"/>
    <w:rsid w:val="005C6243"/>
    <w:rsid w:val="005D13D3"/>
    <w:rsid w:val="005D1CFE"/>
    <w:rsid w:val="005D3730"/>
    <w:rsid w:val="005D4542"/>
    <w:rsid w:val="005D5F8C"/>
    <w:rsid w:val="005D639D"/>
    <w:rsid w:val="005E0329"/>
    <w:rsid w:val="005E2316"/>
    <w:rsid w:val="005E2CF8"/>
    <w:rsid w:val="005E3972"/>
    <w:rsid w:val="005E4E45"/>
    <w:rsid w:val="005E5860"/>
    <w:rsid w:val="005F0FA2"/>
    <w:rsid w:val="005F108A"/>
    <w:rsid w:val="005F35C3"/>
    <w:rsid w:val="005F3BEF"/>
    <w:rsid w:val="005F4122"/>
    <w:rsid w:val="006010A2"/>
    <w:rsid w:val="00604CBF"/>
    <w:rsid w:val="00605F97"/>
    <w:rsid w:val="006068E6"/>
    <w:rsid w:val="00607BA5"/>
    <w:rsid w:val="0061027F"/>
    <w:rsid w:val="00610F97"/>
    <w:rsid w:val="0061450A"/>
    <w:rsid w:val="00615BF5"/>
    <w:rsid w:val="006208D8"/>
    <w:rsid w:val="0062409A"/>
    <w:rsid w:val="0062533A"/>
    <w:rsid w:val="00625503"/>
    <w:rsid w:val="00625F6C"/>
    <w:rsid w:val="00627114"/>
    <w:rsid w:val="006305C8"/>
    <w:rsid w:val="00632DE9"/>
    <w:rsid w:val="00635206"/>
    <w:rsid w:val="00636C0C"/>
    <w:rsid w:val="00641210"/>
    <w:rsid w:val="00641EB6"/>
    <w:rsid w:val="00643D47"/>
    <w:rsid w:val="006444D9"/>
    <w:rsid w:val="0064628E"/>
    <w:rsid w:val="00654E22"/>
    <w:rsid w:val="006557DD"/>
    <w:rsid w:val="00657985"/>
    <w:rsid w:val="006601C9"/>
    <w:rsid w:val="0066138F"/>
    <w:rsid w:val="006624CB"/>
    <w:rsid w:val="00665313"/>
    <w:rsid w:val="00665A5F"/>
    <w:rsid w:val="00666745"/>
    <w:rsid w:val="00670336"/>
    <w:rsid w:val="0067238C"/>
    <w:rsid w:val="00672913"/>
    <w:rsid w:val="00672BA1"/>
    <w:rsid w:val="00676791"/>
    <w:rsid w:val="00677459"/>
    <w:rsid w:val="00677EFB"/>
    <w:rsid w:val="0068144A"/>
    <w:rsid w:val="006815A8"/>
    <w:rsid w:val="00683A7B"/>
    <w:rsid w:val="006852FB"/>
    <w:rsid w:val="00686041"/>
    <w:rsid w:val="0068766A"/>
    <w:rsid w:val="0068783C"/>
    <w:rsid w:val="00690724"/>
    <w:rsid w:val="00692368"/>
    <w:rsid w:val="00692AC5"/>
    <w:rsid w:val="00692BBC"/>
    <w:rsid w:val="00695ECE"/>
    <w:rsid w:val="00697048"/>
    <w:rsid w:val="006A67FD"/>
    <w:rsid w:val="006A778D"/>
    <w:rsid w:val="006B0BA9"/>
    <w:rsid w:val="006B0E86"/>
    <w:rsid w:val="006B44B3"/>
    <w:rsid w:val="006B4C33"/>
    <w:rsid w:val="006B5482"/>
    <w:rsid w:val="006B6245"/>
    <w:rsid w:val="006B748A"/>
    <w:rsid w:val="006B786E"/>
    <w:rsid w:val="006C3DF8"/>
    <w:rsid w:val="006C3E56"/>
    <w:rsid w:val="006D1339"/>
    <w:rsid w:val="006D3A29"/>
    <w:rsid w:val="006D41B6"/>
    <w:rsid w:val="006D47EF"/>
    <w:rsid w:val="006D6232"/>
    <w:rsid w:val="006D7172"/>
    <w:rsid w:val="006DD8F1"/>
    <w:rsid w:val="006E1A03"/>
    <w:rsid w:val="006E5278"/>
    <w:rsid w:val="006E52E5"/>
    <w:rsid w:val="006E6B87"/>
    <w:rsid w:val="006E6FC8"/>
    <w:rsid w:val="006F49D1"/>
    <w:rsid w:val="006F4B28"/>
    <w:rsid w:val="006F4E46"/>
    <w:rsid w:val="00700727"/>
    <w:rsid w:val="0070095E"/>
    <w:rsid w:val="00700CC1"/>
    <w:rsid w:val="00700FDF"/>
    <w:rsid w:val="00701B62"/>
    <w:rsid w:val="00702987"/>
    <w:rsid w:val="007041CF"/>
    <w:rsid w:val="00704E43"/>
    <w:rsid w:val="007054F9"/>
    <w:rsid w:val="007061BD"/>
    <w:rsid w:val="00706AA1"/>
    <w:rsid w:val="007102F0"/>
    <w:rsid w:val="007112AF"/>
    <w:rsid w:val="007156BB"/>
    <w:rsid w:val="00720D5F"/>
    <w:rsid w:val="00725BA5"/>
    <w:rsid w:val="00727527"/>
    <w:rsid w:val="00727AFC"/>
    <w:rsid w:val="00730988"/>
    <w:rsid w:val="00731F11"/>
    <w:rsid w:val="00731FB0"/>
    <w:rsid w:val="00733DA6"/>
    <w:rsid w:val="00740C81"/>
    <w:rsid w:val="00741AAF"/>
    <w:rsid w:val="007427B2"/>
    <w:rsid w:val="007444A4"/>
    <w:rsid w:val="00744611"/>
    <w:rsid w:val="00744C7D"/>
    <w:rsid w:val="00744D2D"/>
    <w:rsid w:val="00745687"/>
    <w:rsid w:val="00754B15"/>
    <w:rsid w:val="00754B91"/>
    <w:rsid w:val="007552C3"/>
    <w:rsid w:val="00756CBC"/>
    <w:rsid w:val="00761243"/>
    <w:rsid w:val="00761262"/>
    <w:rsid w:val="007625D7"/>
    <w:rsid w:val="00762962"/>
    <w:rsid w:val="00764A97"/>
    <w:rsid w:val="007662D0"/>
    <w:rsid w:val="00766580"/>
    <w:rsid w:val="00770AAF"/>
    <w:rsid w:val="00770FA0"/>
    <w:rsid w:val="00772694"/>
    <w:rsid w:val="007726A6"/>
    <w:rsid w:val="00775992"/>
    <w:rsid w:val="00776CD2"/>
    <w:rsid w:val="00784154"/>
    <w:rsid w:val="007851FA"/>
    <w:rsid w:val="00785E64"/>
    <w:rsid w:val="0078750A"/>
    <w:rsid w:val="007904FC"/>
    <w:rsid w:val="00791E7F"/>
    <w:rsid w:val="00792235"/>
    <w:rsid w:val="007949A4"/>
    <w:rsid w:val="00796FD3"/>
    <w:rsid w:val="007A05BE"/>
    <w:rsid w:val="007A10FB"/>
    <w:rsid w:val="007A1CA8"/>
    <w:rsid w:val="007B45D9"/>
    <w:rsid w:val="007B796F"/>
    <w:rsid w:val="007C2327"/>
    <w:rsid w:val="007C577A"/>
    <w:rsid w:val="007C7BB7"/>
    <w:rsid w:val="007D17EB"/>
    <w:rsid w:val="007D2AF1"/>
    <w:rsid w:val="007D3EE9"/>
    <w:rsid w:val="007D50CC"/>
    <w:rsid w:val="007D579A"/>
    <w:rsid w:val="007D7A1E"/>
    <w:rsid w:val="007E1F45"/>
    <w:rsid w:val="007E258A"/>
    <w:rsid w:val="007E6168"/>
    <w:rsid w:val="007F2D99"/>
    <w:rsid w:val="007F79BA"/>
    <w:rsid w:val="008018D9"/>
    <w:rsid w:val="00802AD3"/>
    <w:rsid w:val="008039E1"/>
    <w:rsid w:val="008048A3"/>
    <w:rsid w:val="008065E6"/>
    <w:rsid w:val="0080737B"/>
    <w:rsid w:val="008077CF"/>
    <w:rsid w:val="008115AE"/>
    <w:rsid w:val="00812E2B"/>
    <w:rsid w:val="00812F7B"/>
    <w:rsid w:val="0081369E"/>
    <w:rsid w:val="00817C9B"/>
    <w:rsid w:val="00821AE3"/>
    <w:rsid w:val="008224B9"/>
    <w:rsid w:val="0082264D"/>
    <w:rsid w:val="008242BA"/>
    <w:rsid w:val="00824EE7"/>
    <w:rsid w:val="00825E45"/>
    <w:rsid w:val="00826F79"/>
    <w:rsid w:val="00831E3F"/>
    <w:rsid w:val="008322E9"/>
    <w:rsid w:val="008329D6"/>
    <w:rsid w:val="00832A3A"/>
    <w:rsid w:val="00832B27"/>
    <w:rsid w:val="00832ECE"/>
    <w:rsid w:val="00833E40"/>
    <w:rsid w:val="0083526A"/>
    <w:rsid w:val="00835D44"/>
    <w:rsid w:val="00837B4E"/>
    <w:rsid w:val="00844A6B"/>
    <w:rsid w:val="00846F35"/>
    <w:rsid w:val="00851E43"/>
    <w:rsid w:val="00853127"/>
    <w:rsid w:val="008540E8"/>
    <w:rsid w:val="0086312B"/>
    <w:rsid w:val="008631FD"/>
    <w:rsid w:val="008668D1"/>
    <w:rsid w:val="0087218A"/>
    <w:rsid w:val="00872970"/>
    <w:rsid w:val="008763A5"/>
    <w:rsid w:val="008823ED"/>
    <w:rsid w:val="008843DC"/>
    <w:rsid w:val="00884455"/>
    <w:rsid w:val="008860FB"/>
    <w:rsid w:val="00886A3F"/>
    <w:rsid w:val="008876CC"/>
    <w:rsid w:val="008913C3"/>
    <w:rsid w:val="008953EF"/>
    <w:rsid w:val="00896993"/>
    <w:rsid w:val="008970A6"/>
    <w:rsid w:val="008A0ED6"/>
    <w:rsid w:val="008A1BD8"/>
    <w:rsid w:val="008A1C35"/>
    <w:rsid w:val="008A5DA8"/>
    <w:rsid w:val="008A6FB4"/>
    <w:rsid w:val="008B224B"/>
    <w:rsid w:val="008B464D"/>
    <w:rsid w:val="008B7AD1"/>
    <w:rsid w:val="008C4A45"/>
    <w:rsid w:val="008C52F3"/>
    <w:rsid w:val="008C7553"/>
    <w:rsid w:val="008D3573"/>
    <w:rsid w:val="008D37B0"/>
    <w:rsid w:val="008D733F"/>
    <w:rsid w:val="008E027E"/>
    <w:rsid w:val="008E0AA6"/>
    <w:rsid w:val="008E237E"/>
    <w:rsid w:val="008E6554"/>
    <w:rsid w:val="008F3080"/>
    <w:rsid w:val="008F6031"/>
    <w:rsid w:val="008F7DCE"/>
    <w:rsid w:val="0090007D"/>
    <w:rsid w:val="00900A91"/>
    <w:rsid w:val="00900CA0"/>
    <w:rsid w:val="00902556"/>
    <w:rsid w:val="0090272F"/>
    <w:rsid w:val="00903930"/>
    <w:rsid w:val="00903BE2"/>
    <w:rsid w:val="00906348"/>
    <w:rsid w:val="0090695F"/>
    <w:rsid w:val="009072AC"/>
    <w:rsid w:val="0091062E"/>
    <w:rsid w:val="00912899"/>
    <w:rsid w:val="00913385"/>
    <w:rsid w:val="00914CC4"/>
    <w:rsid w:val="00915A48"/>
    <w:rsid w:val="009202A4"/>
    <w:rsid w:val="00923D06"/>
    <w:rsid w:val="009244D4"/>
    <w:rsid w:val="00927ADF"/>
    <w:rsid w:val="009310E2"/>
    <w:rsid w:val="00934151"/>
    <w:rsid w:val="00934344"/>
    <w:rsid w:val="00934986"/>
    <w:rsid w:val="00943481"/>
    <w:rsid w:val="00943B2D"/>
    <w:rsid w:val="00945AA4"/>
    <w:rsid w:val="00946322"/>
    <w:rsid w:val="009464E6"/>
    <w:rsid w:val="00946760"/>
    <w:rsid w:val="009469B6"/>
    <w:rsid w:val="00947D25"/>
    <w:rsid w:val="00950B11"/>
    <w:rsid w:val="00953E6B"/>
    <w:rsid w:val="009576CB"/>
    <w:rsid w:val="009577AB"/>
    <w:rsid w:val="0095783A"/>
    <w:rsid w:val="009603B7"/>
    <w:rsid w:val="009604CA"/>
    <w:rsid w:val="009615CA"/>
    <w:rsid w:val="0096256C"/>
    <w:rsid w:val="00964E58"/>
    <w:rsid w:val="00967A5C"/>
    <w:rsid w:val="00971830"/>
    <w:rsid w:val="00972DDE"/>
    <w:rsid w:val="009732AD"/>
    <w:rsid w:val="00973786"/>
    <w:rsid w:val="00974738"/>
    <w:rsid w:val="00977BAB"/>
    <w:rsid w:val="009800A1"/>
    <w:rsid w:val="00980E8E"/>
    <w:rsid w:val="00980ED4"/>
    <w:rsid w:val="00981A61"/>
    <w:rsid w:val="0098377F"/>
    <w:rsid w:val="0098387A"/>
    <w:rsid w:val="00983979"/>
    <w:rsid w:val="00985440"/>
    <w:rsid w:val="00986608"/>
    <w:rsid w:val="00986769"/>
    <w:rsid w:val="009938E2"/>
    <w:rsid w:val="00994B10"/>
    <w:rsid w:val="00995056"/>
    <w:rsid w:val="00996411"/>
    <w:rsid w:val="00996C44"/>
    <w:rsid w:val="00997333"/>
    <w:rsid w:val="00997E20"/>
    <w:rsid w:val="009A0B8E"/>
    <w:rsid w:val="009A30CB"/>
    <w:rsid w:val="009A3925"/>
    <w:rsid w:val="009A3A49"/>
    <w:rsid w:val="009A46FD"/>
    <w:rsid w:val="009B1103"/>
    <w:rsid w:val="009B1BE0"/>
    <w:rsid w:val="009B716E"/>
    <w:rsid w:val="009B7B14"/>
    <w:rsid w:val="009C0ABE"/>
    <w:rsid w:val="009C1A01"/>
    <w:rsid w:val="009C4A5C"/>
    <w:rsid w:val="009C7162"/>
    <w:rsid w:val="009D001A"/>
    <w:rsid w:val="009D173D"/>
    <w:rsid w:val="009D2E7A"/>
    <w:rsid w:val="009D3070"/>
    <w:rsid w:val="009D6BBB"/>
    <w:rsid w:val="009E0B66"/>
    <w:rsid w:val="009E2245"/>
    <w:rsid w:val="009E2448"/>
    <w:rsid w:val="009E4139"/>
    <w:rsid w:val="009E626A"/>
    <w:rsid w:val="009E7E30"/>
    <w:rsid w:val="009F0965"/>
    <w:rsid w:val="009F0B1E"/>
    <w:rsid w:val="009F0C8D"/>
    <w:rsid w:val="009F2711"/>
    <w:rsid w:val="009F3DD1"/>
    <w:rsid w:val="009F5E91"/>
    <w:rsid w:val="00A00065"/>
    <w:rsid w:val="00A00990"/>
    <w:rsid w:val="00A00C07"/>
    <w:rsid w:val="00A0562F"/>
    <w:rsid w:val="00A05E5C"/>
    <w:rsid w:val="00A06506"/>
    <w:rsid w:val="00A06A5B"/>
    <w:rsid w:val="00A06AE9"/>
    <w:rsid w:val="00A1015B"/>
    <w:rsid w:val="00A13A32"/>
    <w:rsid w:val="00A14454"/>
    <w:rsid w:val="00A158F5"/>
    <w:rsid w:val="00A15D8A"/>
    <w:rsid w:val="00A17CA4"/>
    <w:rsid w:val="00A17F54"/>
    <w:rsid w:val="00A21626"/>
    <w:rsid w:val="00A218E9"/>
    <w:rsid w:val="00A24F65"/>
    <w:rsid w:val="00A25CE7"/>
    <w:rsid w:val="00A26093"/>
    <w:rsid w:val="00A26A59"/>
    <w:rsid w:val="00A308A2"/>
    <w:rsid w:val="00A30AC1"/>
    <w:rsid w:val="00A32F76"/>
    <w:rsid w:val="00A35241"/>
    <w:rsid w:val="00A357B3"/>
    <w:rsid w:val="00A36B15"/>
    <w:rsid w:val="00A409ED"/>
    <w:rsid w:val="00A4108A"/>
    <w:rsid w:val="00A4196E"/>
    <w:rsid w:val="00A42E66"/>
    <w:rsid w:val="00A43FF4"/>
    <w:rsid w:val="00A4424F"/>
    <w:rsid w:val="00A451D3"/>
    <w:rsid w:val="00A46997"/>
    <w:rsid w:val="00A47562"/>
    <w:rsid w:val="00A524F4"/>
    <w:rsid w:val="00A55D3A"/>
    <w:rsid w:val="00A6027F"/>
    <w:rsid w:val="00A6358D"/>
    <w:rsid w:val="00A63C40"/>
    <w:rsid w:val="00A6478F"/>
    <w:rsid w:val="00A662C7"/>
    <w:rsid w:val="00A66BEA"/>
    <w:rsid w:val="00A67A53"/>
    <w:rsid w:val="00A70805"/>
    <w:rsid w:val="00A71727"/>
    <w:rsid w:val="00A72A21"/>
    <w:rsid w:val="00A7418D"/>
    <w:rsid w:val="00A74A02"/>
    <w:rsid w:val="00A76896"/>
    <w:rsid w:val="00A774EB"/>
    <w:rsid w:val="00A776C7"/>
    <w:rsid w:val="00A84140"/>
    <w:rsid w:val="00A9113B"/>
    <w:rsid w:val="00A912FE"/>
    <w:rsid w:val="00A9214D"/>
    <w:rsid w:val="00A9298E"/>
    <w:rsid w:val="00A93903"/>
    <w:rsid w:val="00A94E5B"/>
    <w:rsid w:val="00AA2D84"/>
    <w:rsid w:val="00AA4DBF"/>
    <w:rsid w:val="00AA6DB9"/>
    <w:rsid w:val="00AA6FCD"/>
    <w:rsid w:val="00AA7011"/>
    <w:rsid w:val="00AA7D99"/>
    <w:rsid w:val="00AB14FD"/>
    <w:rsid w:val="00AB3D09"/>
    <w:rsid w:val="00AB4DF4"/>
    <w:rsid w:val="00AB51E4"/>
    <w:rsid w:val="00AC0FC2"/>
    <w:rsid w:val="00AC1800"/>
    <w:rsid w:val="00AC2CF9"/>
    <w:rsid w:val="00AC3B05"/>
    <w:rsid w:val="00AC6341"/>
    <w:rsid w:val="00AD23F4"/>
    <w:rsid w:val="00AD2D58"/>
    <w:rsid w:val="00AD5A6F"/>
    <w:rsid w:val="00AD5F43"/>
    <w:rsid w:val="00AE12AC"/>
    <w:rsid w:val="00AE4041"/>
    <w:rsid w:val="00AE533E"/>
    <w:rsid w:val="00AE592B"/>
    <w:rsid w:val="00AE5EAE"/>
    <w:rsid w:val="00AE6EC6"/>
    <w:rsid w:val="00AF163A"/>
    <w:rsid w:val="00AF2B1B"/>
    <w:rsid w:val="00AF5D43"/>
    <w:rsid w:val="00AF5E7E"/>
    <w:rsid w:val="00AF688E"/>
    <w:rsid w:val="00B01337"/>
    <w:rsid w:val="00B028CA"/>
    <w:rsid w:val="00B0329F"/>
    <w:rsid w:val="00B04883"/>
    <w:rsid w:val="00B052E0"/>
    <w:rsid w:val="00B10B7A"/>
    <w:rsid w:val="00B10EF4"/>
    <w:rsid w:val="00B111A1"/>
    <w:rsid w:val="00B11BD3"/>
    <w:rsid w:val="00B11FC7"/>
    <w:rsid w:val="00B139CE"/>
    <w:rsid w:val="00B142B8"/>
    <w:rsid w:val="00B21CB0"/>
    <w:rsid w:val="00B25136"/>
    <w:rsid w:val="00B25FDD"/>
    <w:rsid w:val="00B26260"/>
    <w:rsid w:val="00B265C5"/>
    <w:rsid w:val="00B31980"/>
    <w:rsid w:val="00B33FCE"/>
    <w:rsid w:val="00B34FA1"/>
    <w:rsid w:val="00B35E16"/>
    <w:rsid w:val="00B4549F"/>
    <w:rsid w:val="00B454B2"/>
    <w:rsid w:val="00B46EE8"/>
    <w:rsid w:val="00B5117F"/>
    <w:rsid w:val="00B51856"/>
    <w:rsid w:val="00B52CB2"/>
    <w:rsid w:val="00B5489D"/>
    <w:rsid w:val="00B56430"/>
    <w:rsid w:val="00B62C6E"/>
    <w:rsid w:val="00B644B2"/>
    <w:rsid w:val="00B64C0C"/>
    <w:rsid w:val="00B70570"/>
    <w:rsid w:val="00B71B6E"/>
    <w:rsid w:val="00B73C69"/>
    <w:rsid w:val="00B8111F"/>
    <w:rsid w:val="00B81737"/>
    <w:rsid w:val="00B87464"/>
    <w:rsid w:val="00B8EDED"/>
    <w:rsid w:val="00B916E1"/>
    <w:rsid w:val="00B9615B"/>
    <w:rsid w:val="00B97008"/>
    <w:rsid w:val="00BA3B37"/>
    <w:rsid w:val="00BA4C53"/>
    <w:rsid w:val="00BB03C0"/>
    <w:rsid w:val="00BB3D1E"/>
    <w:rsid w:val="00BB3DCB"/>
    <w:rsid w:val="00BC0484"/>
    <w:rsid w:val="00BC14E5"/>
    <w:rsid w:val="00BC1BAE"/>
    <w:rsid w:val="00BC2CDE"/>
    <w:rsid w:val="00BC3061"/>
    <w:rsid w:val="00BC35CF"/>
    <w:rsid w:val="00BC4A6E"/>
    <w:rsid w:val="00BC57BB"/>
    <w:rsid w:val="00BC6830"/>
    <w:rsid w:val="00BD03D2"/>
    <w:rsid w:val="00BD0DDA"/>
    <w:rsid w:val="00BD1275"/>
    <w:rsid w:val="00BE2229"/>
    <w:rsid w:val="00BE4B9A"/>
    <w:rsid w:val="00BE69F4"/>
    <w:rsid w:val="00BE6DAF"/>
    <w:rsid w:val="00BF5C5B"/>
    <w:rsid w:val="00BF679E"/>
    <w:rsid w:val="00C0061B"/>
    <w:rsid w:val="00C018A1"/>
    <w:rsid w:val="00C0356F"/>
    <w:rsid w:val="00C0387F"/>
    <w:rsid w:val="00C07A5D"/>
    <w:rsid w:val="00C123C0"/>
    <w:rsid w:val="00C138E8"/>
    <w:rsid w:val="00C14BCB"/>
    <w:rsid w:val="00C14DA1"/>
    <w:rsid w:val="00C21EEF"/>
    <w:rsid w:val="00C229DC"/>
    <w:rsid w:val="00C26A0E"/>
    <w:rsid w:val="00C26F15"/>
    <w:rsid w:val="00C2726A"/>
    <w:rsid w:val="00C27C2D"/>
    <w:rsid w:val="00C32318"/>
    <w:rsid w:val="00C3538D"/>
    <w:rsid w:val="00C3749A"/>
    <w:rsid w:val="00C375FD"/>
    <w:rsid w:val="00C446EC"/>
    <w:rsid w:val="00C45B83"/>
    <w:rsid w:val="00C50366"/>
    <w:rsid w:val="00C50455"/>
    <w:rsid w:val="00C5175D"/>
    <w:rsid w:val="00C52932"/>
    <w:rsid w:val="00C52D3E"/>
    <w:rsid w:val="00C5391C"/>
    <w:rsid w:val="00C542FB"/>
    <w:rsid w:val="00C565CF"/>
    <w:rsid w:val="00C56B8B"/>
    <w:rsid w:val="00C60054"/>
    <w:rsid w:val="00C628D8"/>
    <w:rsid w:val="00C66094"/>
    <w:rsid w:val="00C70C71"/>
    <w:rsid w:val="00C7194D"/>
    <w:rsid w:val="00C7227E"/>
    <w:rsid w:val="00C7753D"/>
    <w:rsid w:val="00C8038F"/>
    <w:rsid w:val="00C80C8F"/>
    <w:rsid w:val="00C818FA"/>
    <w:rsid w:val="00C83B18"/>
    <w:rsid w:val="00C85DA9"/>
    <w:rsid w:val="00C8778D"/>
    <w:rsid w:val="00C8797B"/>
    <w:rsid w:val="00C87D6F"/>
    <w:rsid w:val="00C90936"/>
    <w:rsid w:val="00C92B80"/>
    <w:rsid w:val="00C9720E"/>
    <w:rsid w:val="00C97F01"/>
    <w:rsid w:val="00CA057E"/>
    <w:rsid w:val="00CA3872"/>
    <w:rsid w:val="00CA3A66"/>
    <w:rsid w:val="00CB018E"/>
    <w:rsid w:val="00CB061D"/>
    <w:rsid w:val="00CB1D60"/>
    <w:rsid w:val="00CB23EC"/>
    <w:rsid w:val="00CB27C6"/>
    <w:rsid w:val="00CB286B"/>
    <w:rsid w:val="00CB49E4"/>
    <w:rsid w:val="00CB588C"/>
    <w:rsid w:val="00CB6A76"/>
    <w:rsid w:val="00CC01EA"/>
    <w:rsid w:val="00CC05FC"/>
    <w:rsid w:val="00CC5D9F"/>
    <w:rsid w:val="00CC68EF"/>
    <w:rsid w:val="00CD0802"/>
    <w:rsid w:val="00CD125B"/>
    <w:rsid w:val="00CD1FA3"/>
    <w:rsid w:val="00CD5619"/>
    <w:rsid w:val="00CD7C68"/>
    <w:rsid w:val="00CE03D3"/>
    <w:rsid w:val="00CE1935"/>
    <w:rsid w:val="00CE2BE6"/>
    <w:rsid w:val="00CE3A1A"/>
    <w:rsid w:val="00CF23FD"/>
    <w:rsid w:val="00D00704"/>
    <w:rsid w:val="00D0264E"/>
    <w:rsid w:val="00D044AA"/>
    <w:rsid w:val="00D11DEC"/>
    <w:rsid w:val="00D136DF"/>
    <w:rsid w:val="00D1542E"/>
    <w:rsid w:val="00D15993"/>
    <w:rsid w:val="00D17191"/>
    <w:rsid w:val="00D24A19"/>
    <w:rsid w:val="00D311F8"/>
    <w:rsid w:val="00D33050"/>
    <w:rsid w:val="00D33BA9"/>
    <w:rsid w:val="00D34B38"/>
    <w:rsid w:val="00D36378"/>
    <w:rsid w:val="00D43F95"/>
    <w:rsid w:val="00D45608"/>
    <w:rsid w:val="00D4589E"/>
    <w:rsid w:val="00D46C58"/>
    <w:rsid w:val="00D47A03"/>
    <w:rsid w:val="00D51DEC"/>
    <w:rsid w:val="00D52140"/>
    <w:rsid w:val="00D62382"/>
    <w:rsid w:val="00D63AF7"/>
    <w:rsid w:val="00D64226"/>
    <w:rsid w:val="00D6473A"/>
    <w:rsid w:val="00D654D6"/>
    <w:rsid w:val="00D66889"/>
    <w:rsid w:val="00D66D78"/>
    <w:rsid w:val="00D67970"/>
    <w:rsid w:val="00D74564"/>
    <w:rsid w:val="00D74DBA"/>
    <w:rsid w:val="00D771D2"/>
    <w:rsid w:val="00D7791E"/>
    <w:rsid w:val="00D80031"/>
    <w:rsid w:val="00D80A2C"/>
    <w:rsid w:val="00D82EA1"/>
    <w:rsid w:val="00D84DC7"/>
    <w:rsid w:val="00D84F91"/>
    <w:rsid w:val="00D8634E"/>
    <w:rsid w:val="00D87E77"/>
    <w:rsid w:val="00D87F75"/>
    <w:rsid w:val="00D93A94"/>
    <w:rsid w:val="00D95DA1"/>
    <w:rsid w:val="00D96F90"/>
    <w:rsid w:val="00D976EE"/>
    <w:rsid w:val="00DA2071"/>
    <w:rsid w:val="00DA26DE"/>
    <w:rsid w:val="00DA2790"/>
    <w:rsid w:val="00DA72EF"/>
    <w:rsid w:val="00DA7A92"/>
    <w:rsid w:val="00DB0D93"/>
    <w:rsid w:val="00DB535F"/>
    <w:rsid w:val="00DB76C1"/>
    <w:rsid w:val="00DB778B"/>
    <w:rsid w:val="00DB7A1E"/>
    <w:rsid w:val="00DC0E5F"/>
    <w:rsid w:val="00DC1929"/>
    <w:rsid w:val="00DC46FE"/>
    <w:rsid w:val="00DC499A"/>
    <w:rsid w:val="00DC5CD9"/>
    <w:rsid w:val="00DD0304"/>
    <w:rsid w:val="00DD084A"/>
    <w:rsid w:val="00DD15EC"/>
    <w:rsid w:val="00DD4817"/>
    <w:rsid w:val="00DD51A6"/>
    <w:rsid w:val="00DE0E8C"/>
    <w:rsid w:val="00DE3821"/>
    <w:rsid w:val="00DE6394"/>
    <w:rsid w:val="00DE6F65"/>
    <w:rsid w:val="00DE7244"/>
    <w:rsid w:val="00DF0025"/>
    <w:rsid w:val="00DF05A2"/>
    <w:rsid w:val="00DF1F5C"/>
    <w:rsid w:val="00DF4483"/>
    <w:rsid w:val="00DF5751"/>
    <w:rsid w:val="00DF64AA"/>
    <w:rsid w:val="00DF7964"/>
    <w:rsid w:val="00E0375D"/>
    <w:rsid w:val="00E06C8C"/>
    <w:rsid w:val="00E06E68"/>
    <w:rsid w:val="00E103F7"/>
    <w:rsid w:val="00E118E3"/>
    <w:rsid w:val="00E12AE7"/>
    <w:rsid w:val="00E1593A"/>
    <w:rsid w:val="00E1647F"/>
    <w:rsid w:val="00E21A08"/>
    <w:rsid w:val="00E24136"/>
    <w:rsid w:val="00E25E4D"/>
    <w:rsid w:val="00E32676"/>
    <w:rsid w:val="00E34D23"/>
    <w:rsid w:val="00E367E5"/>
    <w:rsid w:val="00E36C20"/>
    <w:rsid w:val="00E37DAC"/>
    <w:rsid w:val="00E4751C"/>
    <w:rsid w:val="00E52987"/>
    <w:rsid w:val="00E529B7"/>
    <w:rsid w:val="00E5379D"/>
    <w:rsid w:val="00E54A1E"/>
    <w:rsid w:val="00E572C1"/>
    <w:rsid w:val="00E6284F"/>
    <w:rsid w:val="00E65689"/>
    <w:rsid w:val="00E66C32"/>
    <w:rsid w:val="00E66D35"/>
    <w:rsid w:val="00E6791F"/>
    <w:rsid w:val="00E67C45"/>
    <w:rsid w:val="00E71303"/>
    <w:rsid w:val="00E71515"/>
    <w:rsid w:val="00E71837"/>
    <w:rsid w:val="00E720D1"/>
    <w:rsid w:val="00E73AAE"/>
    <w:rsid w:val="00E75BF3"/>
    <w:rsid w:val="00E761EF"/>
    <w:rsid w:val="00E7729F"/>
    <w:rsid w:val="00E773AF"/>
    <w:rsid w:val="00E820EC"/>
    <w:rsid w:val="00E90C95"/>
    <w:rsid w:val="00E97553"/>
    <w:rsid w:val="00EA14A9"/>
    <w:rsid w:val="00EA1B89"/>
    <w:rsid w:val="00EA2BB6"/>
    <w:rsid w:val="00EB2889"/>
    <w:rsid w:val="00EB2944"/>
    <w:rsid w:val="00EB2EF1"/>
    <w:rsid w:val="00EB3171"/>
    <w:rsid w:val="00EB329A"/>
    <w:rsid w:val="00EB5113"/>
    <w:rsid w:val="00EC39DE"/>
    <w:rsid w:val="00EC3C00"/>
    <w:rsid w:val="00EC4D9F"/>
    <w:rsid w:val="00EC5E15"/>
    <w:rsid w:val="00EC66BF"/>
    <w:rsid w:val="00EC738B"/>
    <w:rsid w:val="00ED1E33"/>
    <w:rsid w:val="00ED7282"/>
    <w:rsid w:val="00EE17C2"/>
    <w:rsid w:val="00EE1AA1"/>
    <w:rsid w:val="00EE7DE5"/>
    <w:rsid w:val="00EF5E8D"/>
    <w:rsid w:val="00F002DB"/>
    <w:rsid w:val="00F00DD4"/>
    <w:rsid w:val="00F00FBE"/>
    <w:rsid w:val="00F03BB2"/>
    <w:rsid w:val="00F04065"/>
    <w:rsid w:val="00F06E2F"/>
    <w:rsid w:val="00F06F3B"/>
    <w:rsid w:val="00F10B7D"/>
    <w:rsid w:val="00F152ED"/>
    <w:rsid w:val="00F167B0"/>
    <w:rsid w:val="00F16ED1"/>
    <w:rsid w:val="00F20BA5"/>
    <w:rsid w:val="00F20FC0"/>
    <w:rsid w:val="00F26471"/>
    <w:rsid w:val="00F26ABF"/>
    <w:rsid w:val="00F31DB5"/>
    <w:rsid w:val="00F32E2C"/>
    <w:rsid w:val="00F3517D"/>
    <w:rsid w:val="00F35B2F"/>
    <w:rsid w:val="00F401AB"/>
    <w:rsid w:val="00F423E8"/>
    <w:rsid w:val="00F43A5F"/>
    <w:rsid w:val="00F44CB5"/>
    <w:rsid w:val="00F5461E"/>
    <w:rsid w:val="00F62455"/>
    <w:rsid w:val="00F64ED3"/>
    <w:rsid w:val="00F6603A"/>
    <w:rsid w:val="00F716B2"/>
    <w:rsid w:val="00F71EA7"/>
    <w:rsid w:val="00F72274"/>
    <w:rsid w:val="00F746E2"/>
    <w:rsid w:val="00F76B5B"/>
    <w:rsid w:val="00F773DE"/>
    <w:rsid w:val="00F81FFB"/>
    <w:rsid w:val="00F90A8E"/>
    <w:rsid w:val="00F90E95"/>
    <w:rsid w:val="00F91471"/>
    <w:rsid w:val="00F91B45"/>
    <w:rsid w:val="00F95EF1"/>
    <w:rsid w:val="00F96915"/>
    <w:rsid w:val="00F973B4"/>
    <w:rsid w:val="00FA4FFE"/>
    <w:rsid w:val="00FA6C79"/>
    <w:rsid w:val="00FA7588"/>
    <w:rsid w:val="00FA78D9"/>
    <w:rsid w:val="00FB0DFF"/>
    <w:rsid w:val="00FB2045"/>
    <w:rsid w:val="00FB4160"/>
    <w:rsid w:val="00FB5ECF"/>
    <w:rsid w:val="00FB7FED"/>
    <w:rsid w:val="00FC0D81"/>
    <w:rsid w:val="00FC12AE"/>
    <w:rsid w:val="00FC25C5"/>
    <w:rsid w:val="00FC4006"/>
    <w:rsid w:val="00FC41C3"/>
    <w:rsid w:val="00FC4AA1"/>
    <w:rsid w:val="00FC513B"/>
    <w:rsid w:val="00FD1646"/>
    <w:rsid w:val="00FD2A8A"/>
    <w:rsid w:val="00FD397A"/>
    <w:rsid w:val="00FD4030"/>
    <w:rsid w:val="00FE16C6"/>
    <w:rsid w:val="00FE3724"/>
    <w:rsid w:val="00FE5FDD"/>
    <w:rsid w:val="00FF0CAE"/>
    <w:rsid w:val="00FF3BFE"/>
    <w:rsid w:val="01B7577A"/>
    <w:rsid w:val="0253DF1A"/>
    <w:rsid w:val="02E23D49"/>
    <w:rsid w:val="03145ADE"/>
    <w:rsid w:val="032594D1"/>
    <w:rsid w:val="03280549"/>
    <w:rsid w:val="0359E15A"/>
    <w:rsid w:val="0364685B"/>
    <w:rsid w:val="03E202A9"/>
    <w:rsid w:val="04B742AD"/>
    <w:rsid w:val="04C1A162"/>
    <w:rsid w:val="05DE3E29"/>
    <w:rsid w:val="068EAA10"/>
    <w:rsid w:val="069236F1"/>
    <w:rsid w:val="06BBBAA5"/>
    <w:rsid w:val="06F71014"/>
    <w:rsid w:val="0710D8F9"/>
    <w:rsid w:val="071170B8"/>
    <w:rsid w:val="072972D8"/>
    <w:rsid w:val="0770F984"/>
    <w:rsid w:val="078CBC2B"/>
    <w:rsid w:val="080E666E"/>
    <w:rsid w:val="08182BA5"/>
    <w:rsid w:val="084DE31F"/>
    <w:rsid w:val="0865EC89"/>
    <w:rsid w:val="086FC273"/>
    <w:rsid w:val="0888EBAC"/>
    <w:rsid w:val="08E82DC1"/>
    <w:rsid w:val="091F743A"/>
    <w:rsid w:val="096F4DBC"/>
    <w:rsid w:val="09A20F27"/>
    <w:rsid w:val="09C2EB2E"/>
    <w:rsid w:val="0A07FB1B"/>
    <w:rsid w:val="0A1D5661"/>
    <w:rsid w:val="0A1F3049"/>
    <w:rsid w:val="0A4168F1"/>
    <w:rsid w:val="0A6DE579"/>
    <w:rsid w:val="0B13C400"/>
    <w:rsid w:val="0B16CA8A"/>
    <w:rsid w:val="0B25EF72"/>
    <w:rsid w:val="0BB8FDDF"/>
    <w:rsid w:val="0C2FAEC0"/>
    <w:rsid w:val="0C46AF9C"/>
    <w:rsid w:val="0C8741A7"/>
    <w:rsid w:val="0C919BA9"/>
    <w:rsid w:val="0CD524A6"/>
    <w:rsid w:val="0D40B260"/>
    <w:rsid w:val="0D7D6B1B"/>
    <w:rsid w:val="0DDA837F"/>
    <w:rsid w:val="0E044CEC"/>
    <w:rsid w:val="0E1D4F55"/>
    <w:rsid w:val="0EEAEA3A"/>
    <w:rsid w:val="0F1F4FB3"/>
    <w:rsid w:val="0F25D23A"/>
    <w:rsid w:val="0F57D4FA"/>
    <w:rsid w:val="0FADCCDD"/>
    <w:rsid w:val="0FC2CE61"/>
    <w:rsid w:val="0FEEAC1A"/>
    <w:rsid w:val="1042959F"/>
    <w:rsid w:val="105B16FC"/>
    <w:rsid w:val="105FF72D"/>
    <w:rsid w:val="1110E3A7"/>
    <w:rsid w:val="1121FE69"/>
    <w:rsid w:val="112ED318"/>
    <w:rsid w:val="114B0135"/>
    <w:rsid w:val="11722B04"/>
    <w:rsid w:val="117E5EBC"/>
    <w:rsid w:val="11A64FC9"/>
    <w:rsid w:val="11A65CFB"/>
    <w:rsid w:val="11FDDC08"/>
    <w:rsid w:val="1245A420"/>
    <w:rsid w:val="124B878A"/>
    <w:rsid w:val="136DDE8F"/>
    <w:rsid w:val="136E9BCB"/>
    <w:rsid w:val="138B29DC"/>
    <w:rsid w:val="13AB29CE"/>
    <w:rsid w:val="13C8AEC1"/>
    <w:rsid w:val="14024174"/>
    <w:rsid w:val="1443412B"/>
    <w:rsid w:val="14457516"/>
    <w:rsid w:val="14609EC2"/>
    <w:rsid w:val="14659F51"/>
    <w:rsid w:val="14D21CF9"/>
    <w:rsid w:val="14F4B31E"/>
    <w:rsid w:val="155C7A1D"/>
    <w:rsid w:val="1586A0B8"/>
    <w:rsid w:val="159C2F22"/>
    <w:rsid w:val="15C28B9A"/>
    <w:rsid w:val="16017C52"/>
    <w:rsid w:val="162C2E29"/>
    <w:rsid w:val="164158AD"/>
    <w:rsid w:val="16A367BA"/>
    <w:rsid w:val="16B51193"/>
    <w:rsid w:val="16B5FA21"/>
    <w:rsid w:val="16E15B96"/>
    <w:rsid w:val="17153EBB"/>
    <w:rsid w:val="172B9395"/>
    <w:rsid w:val="174E52AE"/>
    <w:rsid w:val="17AF1C6B"/>
    <w:rsid w:val="17EECE52"/>
    <w:rsid w:val="185CEB0E"/>
    <w:rsid w:val="18A284F5"/>
    <w:rsid w:val="190C28EA"/>
    <w:rsid w:val="197EAE19"/>
    <w:rsid w:val="19821CA0"/>
    <w:rsid w:val="19A29F2D"/>
    <w:rsid w:val="19C11269"/>
    <w:rsid w:val="19D9357C"/>
    <w:rsid w:val="1A8E150B"/>
    <w:rsid w:val="1ADEB01B"/>
    <w:rsid w:val="1ADFCD8E"/>
    <w:rsid w:val="1B17EC26"/>
    <w:rsid w:val="1B4A113A"/>
    <w:rsid w:val="1BA3DD0A"/>
    <w:rsid w:val="1BBF766D"/>
    <w:rsid w:val="1C699DDC"/>
    <w:rsid w:val="1C99B1F5"/>
    <w:rsid w:val="1C9F14C2"/>
    <w:rsid w:val="1CD1D3E1"/>
    <w:rsid w:val="1CD27FA5"/>
    <w:rsid w:val="1D154C45"/>
    <w:rsid w:val="1D28070C"/>
    <w:rsid w:val="1D9945BD"/>
    <w:rsid w:val="1EB9D2D3"/>
    <w:rsid w:val="1ECC271B"/>
    <w:rsid w:val="1EECFF14"/>
    <w:rsid w:val="1EFC7597"/>
    <w:rsid w:val="1F0CA987"/>
    <w:rsid w:val="1F21EE8E"/>
    <w:rsid w:val="1F5CF1A0"/>
    <w:rsid w:val="1F7B8AED"/>
    <w:rsid w:val="20026B5B"/>
    <w:rsid w:val="20735658"/>
    <w:rsid w:val="20A11B71"/>
    <w:rsid w:val="20A23C94"/>
    <w:rsid w:val="21332B78"/>
    <w:rsid w:val="218B68D4"/>
    <w:rsid w:val="21CDCA4E"/>
    <w:rsid w:val="21D3C01E"/>
    <w:rsid w:val="21F49CCE"/>
    <w:rsid w:val="21FD5D55"/>
    <w:rsid w:val="22354CE3"/>
    <w:rsid w:val="2272D922"/>
    <w:rsid w:val="228A3C2B"/>
    <w:rsid w:val="22936F07"/>
    <w:rsid w:val="22A6C2C8"/>
    <w:rsid w:val="22B94C70"/>
    <w:rsid w:val="22CA008A"/>
    <w:rsid w:val="22FE00CC"/>
    <w:rsid w:val="232D16E5"/>
    <w:rsid w:val="23AD55D9"/>
    <w:rsid w:val="23C1CF44"/>
    <w:rsid w:val="23E8871B"/>
    <w:rsid w:val="24164718"/>
    <w:rsid w:val="241A3102"/>
    <w:rsid w:val="243D80A2"/>
    <w:rsid w:val="2491B540"/>
    <w:rsid w:val="24ABED67"/>
    <w:rsid w:val="24EAB3A0"/>
    <w:rsid w:val="24FE0D1B"/>
    <w:rsid w:val="25536688"/>
    <w:rsid w:val="25F6506B"/>
    <w:rsid w:val="26102C74"/>
    <w:rsid w:val="2613934C"/>
    <w:rsid w:val="2629F14A"/>
    <w:rsid w:val="262BC6BB"/>
    <w:rsid w:val="264B9C7C"/>
    <w:rsid w:val="267DCA2F"/>
    <w:rsid w:val="269A47FD"/>
    <w:rsid w:val="26BB0180"/>
    <w:rsid w:val="271D6096"/>
    <w:rsid w:val="2727EE58"/>
    <w:rsid w:val="2731C958"/>
    <w:rsid w:val="277BFEA5"/>
    <w:rsid w:val="278135BE"/>
    <w:rsid w:val="27BC249D"/>
    <w:rsid w:val="27C14D17"/>
    <w:rsid w:val="27DCE678"/>
    <w:rsid w:val="27F82B6A"/>
    <w:rsid w:val="2866B1BA"/>
    <w:rsid w:val="28B184AB"/>
    <w:rsid w:val="28BEE076"/>
    <w:rsid w:val="28C22E55"/>
    <w:rsid w:val="29D4478B"/>
    <w:rsid w:val="2A0B93BE"/>
    <w:rsid w:val="2A145349"/>
    <w:rsid w:val="2A19F313"/>
    <w:rsid w:val="2A2CBFCB"/>
    <w:rsid w:val="2A570ED3"/>
    <w:rsid w:val="2A5C605C"/>
    <w:rsid w:val="2A691C2A"/>
    <w:rsid w:val="2AA15E0C"/>
    <w:rsid w:val="2AA99762"/>
    <w:rsid w:val="2AD8CF66"/>
    <w:rsid w:val="2AF7B8FA"/>
    <w:rsid w:val="2B45B0F0"/>
    <w:rsid w:val="2B861294"/>
    <w:rsid w:val="2B8AFCF3"/>
    <w:rsid w:val="2BB99185"/>
    <w:rsid w:val="2C032635"/>
    <w:rsid w:val="2C0EA1C3"/>
    <w:rsid w:val="2C233C80"/>
    <w:rsid w:val="2C769782"/>
    <w:rsid w:val="2CA26C5C"/>
    <w:rsid w:val="2D0AB008"/>
    <w:rsid w:val="2D12A58F"/>
    <w:rsid w:val="2D1CEB2C"/>
    <w:rsid w:val="2D446A69"/>
    <w:rsid w:val="2D4832CC"/>
    <w:rsid w:val="2D695098"/>
    <w:rsid w:val="2D725F4C"/>
    <w:rsid w:val="2D785BED"/>
    <w:rsid w:val="2D8694EA"/>
    <w:rsid w:val="2DC2C256"/>
    <w:rsid w:val="2DD6F43C"/>
    <w:rsid w:val="2DEA3647"/>
    <w:rsid w:val="2E34FB78"/>
    <w:rsid w:val="2E87ED5E"/>
    <w:rsid w:val="2E8FA67A"/>
    <w:rsid w:val="2E9EC4B1"/>
    <w:rsid w:val="2ECA49B2"/>
    <w:rsid w:val="2EF2F3CF"/>
    <w:rsid w:val="2F0EEE96"/>
    <w:rsid w:val="2F11E095"/>
    <w:rsid w:val="2F4E39AA"/>
    <w:rsid w:val="2F4EACA5"/>
    <w:rsid w:val="2F5258A6"/>
    <w:rsid w:val="2F88578F"/>
    <w:rsid w:val="30052864"/>
    <w:rsid w:val="301088C2"/>
    <w:rsid w:val="30181458"/>
    <w:rsid w:val="303437D2"/>
    <w:rsid w:val="3074AD76"/>
    <w:rsid w:val="30AD5A63"/>
    <w:rsid w:val="30DE9B6D"/>
    <w:rsid w:val="30F8E511"/>
    <w:rsid w:val="313328E6"/>
    <w:rsid w:val="314BF13F"/>
    <w:rsid w:val="3184BBA9"/>
    <w:rsid w:val="321BEBD5"/>
    <w:rsid w:val="32231F47"/>
    <w:rsid w:val="3241CC49"/>
    <w:rsid w:val="32B7A60A"/>
    <w:rsid w:val="32F62237"/>
    <w:rsid w:val="33027CD6"/>
    <w:rsid w:val="330CD9CA"/>
    <w:rsid w:val="331A4BD2"/>
    <w:rsid w:val="33387890"/>
    <w:rsid w:val="334F3A86"/>
    <w:rsid w:val="339743B5"/>
    <w:rsid w:val="343FEAC4"/>
    <w:rsid w:val="349CC916"/>
    <w:rsid w:val="34DCB05F"/>
    <w:rsid w:val="354A50E4"/>
    <w:rsid w:val="35D2907A"/>
    <w:rsid w:val="35E02AF8"/>
    <w:rsid w:val="365E4BA9"/>
    <w:rsid w:val="366D5A40"/>
    <w:rsid w:val="36EDCBE2"/>
    <w:rsid w:val="373E88C2"/>
    <w:rsid w:val="37943FDB"/>
    <w:rsid w:val="37B1EB82"/>
    <w:rsid w:val="37CD83AB"/>
    <w:rsid w:val="37D5C6F1"/>
    <w:rsid w:val="38C15EC0"/>
    <w:rsid w:val="38D8CA64"/>
    <w:rsid w:val="399D01E0"/>
    <w:rsid w:val="39A1BFB2"/>
    <w:rsid w:val="39B524C6"/>
    <w:rsid w:val="3A3DC8B9"/>
    <w:rsid w:val="3A93410E"/>
    <w:rsid w:val="3AAF7535"/>
    <w:rsid w:val="3AEAE316"/>
    <w:rsid w:val="3B3CB79E"/>
    <w:rsid w:val="3B585BEE"/>
    <w:rsid w:val="3B6B3BA5"/>
    <w:rsid w:val="3BB071F3"/>
    <w:rsid w:val="3BBEF0FF"/>
    <w:rsid w:val="3BE8D4CA"/>
    <w:rsid w:val="3C03CF37"/>
    <w:rsid w:val="3C26D25C"/>
    <w:rsid w:val="3C73B2B1"/>
    <w:rsid w:val="3C8AF7E4"/>
    <w:rsid w:val="3D05EFEA"/>
    <w:rsid w:val="3D0ECB63"/>
    <w:rsid w:val="3D3E9678"/>
    <w:rsid w:val="3D60C0C3"/>
    <w:rsid w:val="3E27973A"/>
    <w:rsid w:val="3E640851"/>
    <w:rsid w:val="3EB2F865"/>
    <w:rsid w:val="3F1C0AF6"/>
    <w:rsid w:val="3F87BA2B"/>
    <w:rsid w:val="3FBA22D4"/>
    <w:rsid w:val="3FD870D7"/>
    <w:rsid w:val="4064E63F"/>
    <w:rsid w:val="40654728"/>
    <w:rsid w:val="408038BF"/>
    <w:rsid w:val="40E46058"/>
    <w:rsid w:val="40EBE7BE"/>
    <w:rsid w:val="4194B187"/>
    <w:rsid w:val="4197A51A"/>
    <w:rsid w:val="41A5D7EE"/>
    <w:rsid w:val="41D299D5"/>
    <w:rsid w:val="42038047"/>
    <w:rsid w:val="421DCAE8"/>
    <w:rsid w:val="42AEA5F9"/>
    <w:rsid w:val="42FD88C6"/>
    <w:rsid w:val="4318FF57"/>
    <w:rsid w:val="431EB3EA"/>
    <w:rsid w:val="4362B664"/>
    <w:rsid w:val="439A9791"/>
    <w:rsid w:val="43C5EC30"/>
    <w:rsid w:val="44405D1C"/>
    <w:rsid w:val="44C3F4B9"/>
    <w:rsid w:val="4587A0FB"/>
    <w:rsid w:val="46377DF0"/>
    <w:rsid w:val="46BA1E96"/>
    <w:rsid w:val="47337CAD"/>
    <w:rsid w:val="47392EE9"/>
    <w:rsid w:val="47948EA4"/>
    <w:rsid w:val="47DDBFFA"/>
    <w:rsid w:val="47F1F848"/>
    <w:rsid w:val="4834292E"/>
    <w:rsid w:val="4848CA65"/>
    <w:rsid w:val="4878670C"/>
    <w:rsid w:val="4897163D"/>
    <w:rsid w:val="489DB56E"/>
    <w:rsid w:val="48A8560E"/>
    <w:rsid w:val="48D30C28"/>
    <w:rsid w:val="4905EA32"/>
    <w:rsid w:val="4911431C"/>
    <w:rsid w:val="491DD7C4"/>
    <w:rsid w:val="49329764"/>
    <w:rsid w:val="4979A22F"/>
    <w:rsid w:val="499707A4"/>
    <w:rsid w:val="4A6637A6"/>
    <w:rsid w:val="4A7D0BC2"/>
    <w:rsid w:val="4AA5C19D"/>
    <w:rsid w:val="4AAFB80B"/>
    <w:rsid w:val="4B041469"/>
    <w:rsid w:val="4B463E1A"/>
    <w:rsid w:val="4BCE7FE4"/>
    <w:rsid w:val="4BE756CE"/>
    <w:rsid w:val="4C298E50"/>
    <w:rsid w:val="4C989B5A"/>
    <w:rsid w:val="4CAD503A"/>
    <w:rsid w:val="4CB06B97"/>
    <w:rsid w:val="4CC22901"/>
    <w:rsid w:val="4CCD880D"/>
    <w:rsid w:val="4CEEF492"/>
    <w:rsid w:val="4D9C5860"/>
    <w:rsid w:val="4DEDB3C1"/>
    <w:rsid w:val="4E2D23E5"/>
    <w:rsid w:val="4E7C6D68"/>
    <w:rsid w:val="4EB160EE"/>
    <w:rsid w:val="4EBE4631"/>
    <w:rsid w:val="4ED1B246"/>
    <w:rsid w:val="4F17DD90"/>
    <w:rsid w:val="4F2E62E9"/>
    <w:rsid w:val="4F53A30D"/>
    <w:rsid w:val="4F778DE0"/>
    <w:rsid w:val="4FA722C2"/>
    <w:rsid w:val="5069D0D3"/>
    <w:rsid w:val="50BD56C9"/>
    <w:rsid w:val="50D3CD03"/>
    <w:rsid w:val="50DFD33E"/>
    <w:rsid w:val="50F07011"/>
    <w:rsid w:val="51031241"/>
    <w:rsid w:val="51233909"/>
    <w:rsid w:val="5189AFD6"/>
    <w:rsid w:val="51CBE69B"/>
    <w:rsid w:val="5212CEF1"/>
    <w:rsid w:val="523CB3B9"/>
    <w:rsid w:val="5257578C"/>
    <w:rsid w:val="52B2727D"/>
    <w:rsid w:val="52CCEF57"/>
    <w:rsid w:val="53BF6EEB"/>
    <w:rsid w:val="53C63D54"/>
    <w:rsid w:val="53F85036"/>
    <w:rsid w:val="5403E127"/>
    <w:rsid w:val="5453CF80"/>
    <w:rsid w:val="5491A5BD"/>
    <w:rsid w:val="549B421A"/>
    <w:rsid w:val="54EF855D"/>
    <w:rsid w:val="54F6104B"/>
    <w:rsid w:val="5508085F"/>
    <w:rsid w:val="5513F34F"/>
    <w:rsid w:val="55E7B433"/>
    <w:rsid w:val="562067BF"/>
    <w:rsid w:val="56455C19"/>
    <w:rsid w:val="5691C43F"/>
    <w:rsid w:val="5691EEA7"/>
    <w:rsid w:val="56A47DFC"/>
    <w:rsid w:val="56AB0694"/>
    <w:rsid w:val="56C196FF"/>
    <w:rsid w:val="57176F80"/>
    <w:rsid w:val="5763E312"/>
    <w:rsid w:val="57BAAA02"/>
    <w:rsid w:val="57E7C135"/>
    <w:rsid w:val="58248B79"/>
    <w:rsid w:val="583F882D"/>
    <w:rsid w:val="58435C0D"/>
    <w:rsid w:val="5843F459"/>
    <w:rsid w:val="586BD92F"/>
    <w:rsid w:val="586EFC46"/>
    <w:rsid w:val="58BA20F3"/>
    <w:rsid w:val="58F91DFB"/>
    <w:rsid w:val="595CC4AA"/>
    <w:rsid w:val="59A3A170"/>
    <w:rsid w:val="59F4AD0A"/>
    <w:rsid w:val="59FCFF12"/>
    <w:rsid w:val="5A3C0404"/>
    <w:rsid w:val="5A51A708"/>
    <w:rsid w:val="5AAA0B95"/>
    <w:rsid w:val="5AAEE4BE"/>
    <w:rsid w:val="5B1E1D94"/>
    <w:rsid w:val="5B459051"/>
    <w:rsid w:val="5B5B57AB"/>
    <w:rsid w:val="5B9925BC"/>
    <w:rsid w:val="5BA4AB71"/>
    <w:rsid w:val="5BAF5CCD"/>
    <w:rsid w:val="5C1759E3"/>
    <w:rsid w:val="5C23B292"/>
    <w:rsid w:val="5CA33E5A"/>
    <w:rsid w:val="5CA96F2B"/>
    <w:rsid w:val="5D3CCB92"/>
    <w:rsid w:val="5D7DCB4D"/>
    <w:rsid w:val="5DDA1877"/>
    <w:rsid w:val="5E2D3ACF"/>
    <w:rsid w:val="5E393E2D"/>
    <w:rsid w:val="5E84A58E"/>
    <w:rsid w:val="5F5CA233"/>
    <w:rsid w:val="5F7BB0E9"/>
    <w:rsid w:val="5F802F07"/>
    <w:rsid w:val="5FD523BF"/>
    <w:rsid w:val="60052784"/>
    <w:rsid w:val="60145389"/>
    <w:rsid w:val="60AE51AE"/>
    <w:rsid w:val="60BCEB4C"/>
    <w:rsid w:val="614B43A8"/>
    <w:rsid w:val="61DFD77E"/>
    <w:rsid w:val="620420E8"/>
    <w:rsid w:val="62417B84"/>
    <w:rsid w:val="626408D4"/>
    <w:rsid w:val="62C3B870"/>
    <w:rsid w:val="63137FB7"/>
    <w:rsid w:val="6317C51E"/>
    <w:rsid w:val="6331E97E"/>
    <w:rsid w:val="63A6170D"/>
    <w:rsid w:val="63CBB925"/>
    <w:rsid w:val="643ED95E"/>
    <w:rsid w:val="64617316"/>
    <w:rsid w:val="64740A3A"/>
    <w:rsid w:val="651AE968"/>
    <w:rsid w:val="654A9CCD"/>
    <w:rsid w:val="655C7B9D"/>
    <w:rsid w:val="656580BB"/>
    <w:rsid w:val="65BC823C"/>
    <w:rsid w:val="661999F7"/>
    <w:rsid w:val="6635C8A5"/>
    <w:rsid w:val="66EAA3FF"/>
    <w:rsid w:val="66FB06BA"/>
    <w:rsid w:val="677824B2"/>
    <w:rsid w:val="67AF222C"/>
    <w:rsid w:val="6801F27F"/>
    <w:rsid w:val="68A86EE4"/>
    <w:rsid w:val="691945E6"/>
    <w:rsid w:val="69A1BC75"/>
    <w:rsid w:val="6A1E3EAF"/>
    <w:rsid w:val="6A5236D7"/>
    <w:rsid w:val="6B1C8E27"/>
    <w:rsid w:val="6B57974A"/>
    <w:rsid w:val="6B5C36F0"/>
    <w:rsid w:val="6B66B83B"/>
    <w:rsid w:val="6B7AE347"/>
    <w:rsid w:val="6BBA5438"/>
    <w:rsid w:val="6BD3C797"/>
    <w:rsid w:val="6BFF7782"/>
    <w:rsid w:val="6C504162"/>
    <w:rsid w:val="6C7CB80B"/>
    <w:rsid w:val="6CC67C47"/>
    <w:rsid w:val="6D557774"/>
    <w:rsid w:val="6DC7E1A0"/>
    <w:rsid w:val="6DCE3EEA"/>
    <w:rsid w:val="6DF63677"/>
    <w:rsid w:val="6E18DB6E"/>
    <w:rsid w:val="6E4D26D4"/>
    <w:rsid w:val="6EFDDF91"/>
    <w:rsid w:val="6F22999C"/>
    <w:rsid w:val="6FAE4C75"/>
    <w:rsid w:val="6FFF35F7"/>
    <w:rsid w:val="714D9780"/>
    <w:rsid w:val="71A8C6B6"/>
    <w:rsid w:val="71D5473E"/>
    <w:rsid w:val="71DDB5AF"/>
    <w:rsid w:val="72437265"/>
    <w:rsid w:val="724B9AD1"/>
    <w:rsid w:val="727AED60"/>
    <w:rsid w:val="728424C0"/>
    <w:rsid w:val="731929AD"/>
    <w:rsid w:val="73E5E475"/>
    <w:rsid w:val="74A3D892"/>
    <w:rsid w:val="74EDFA38"/>
    <w:rsid w:val="75073780"/>
    <w:rsid w:val="7516D039"/>
    <w:rsid w:val="75D4C16C"/>
    <w:rsid w:val="75E13CCF"/>
    <w:rsid w:val="76155366"/>
    <w:rsid w:val="761BE59D"/>
    <w:rsid w:val="76567BC0"/>
    <w:rsid w:val="76736E3E"/>
    <w:rsid w:val="7703878D"/>
    <w:rsid w:val="775FF161"/>
    <w:rsid w:val="776E47A4"/>
    <w:rsid w:val="777197DC"/>
    <w:rsid w:val="77C2FC1A"/>
    <w:rsid w:val="77FF61A5"/>
    <w:rsid w:val="783DB336"/>
    <w:rsid w:val="788204B4"/>
    <w:rsid w:val="78AB0561"/>
    <w:rsid w:val="7980874A"/>
    <w:rsid w:val="799B3C7B"/>
    <w:rsid w:val="79BE3AD7"/>
    <w:rsid w:val="7A1385C6"/>
    <w:rsid w:val="7A1CB2F8"/>
    <w:rsid w:val="7A294DE6"/>
    <w:rsid w:val="7A8764AC"/>
    <w:rsid w:val="7A8D9868"/>
    <w:rsid w:val="7B3668DA"/>
    <w:rsid w:val="7B39FEFE"/>
    <w:rsid w:val="7B52427F"/>
    <w:rsid w:val="7B824ED1"/>
    <w:rsid w:val="7B8E00BB"/>
    <w:rsid w:val="7B9283EE"/>
    <w:rsid w:val="7B9A471E"/>
    <w:rsid w:val="7C1AFAF5"/>
    <w:rsid w:val="7C2C4BB5"/>
    <w:rsid w:val="7C7DB7C1"/>
    <w:rsid w:val="7C886EC4"/>
    <w:rsid w:val="7CEDD788"/>
    <w:rsid w:val="7D08A1BE"/>
    <w:rsid w:val="7D5A4D72"/>
    <w:rsid w:val="7D798AAB"/>
    <w:rsid w:val="7D9D0A8C"/>
    <w:rsid w:val="7DC43233"/>
    <w:rsid w:val="7E050006"/>
    <w:rsid w:val="7ED5DC01"/>
    <w:rsid w:val="7EF80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228"/>
  <w15:chartTrackingRefBased/>
  <w15:docId w15:val="{572C4E00-74B6-41A8-8DB1-D01E991D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1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4D23"/>
    <w:pPr>
      <w:keepNext/>
      <w:keepLines/>
      <w:spacing w:before="160" w:after="80"/>
      <w:outlineLvl w:val="1"/>
    </w:pPr>
    <w:rPr>
      <w:rFonts w:ascii="Arial" w:eastAsiaTheme="majorEastAsia" w:hAnsi="Arial" w:cstheme="majorBidi"/>
      <w:color w:val="156082" w:themeColor="accent1"/>
      <w:szCs w:val="32"/>
    </w:rPr>
  </w:style>
  <w:style w:type="paragraph" w:styleId="Heading3">
    <w:name w:val="heading 3"/>
    <w:basedOn w:val="Normal"/>
    <w:next w:val="Normal"/>
    <w:link w:val="Heading3Char"/>
    <w:uiPriority w:val="9"/>
    <w:semiHidden/>
    <w:unhideWhenUsed/>
    <w:qFormat/>
    <w:rsid w:val="00B11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4D23"/>
    <w:rPr>
      <w:rFonts w:ascii="Arial" w:eastAsiaTheme="majorEastAsia" w:hAnsi="Arial" w:cstheme="majorBidi"/>
      <w:color w:val="156082" w:themeColor="accent1"/>
      <w:szCs w:val="32"/>
    </w:rPr>
  </w:style>
  <w:style w:type="character" w:customStyle="1" w:styleId="Heading3Char">
    <w:name w:val="Heading 3 Char"/>
    <w:basedOn w:val="DefaultParagraphFont"/>
    <w:link w:val="Heading3"/>
    <w:uiPriority w:val="9"/>
    <w:semiHidden/>
    <w:rsid w:val="00B11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BD3"/>
    <w:rPr>
      <w:rFonts w:eastAsiaTheme="majorEastAsia" w:cstheme="majorBidi"/>
      <w:color w:val="272727" w:themeColor="text1" w:themeTint="D8"/>
    </w:rPr>
  </w:style>
  <w:style w:type="paragraph" w:styleId="Title">
    <w:name w:val="Title"/>
    <w:basedOn w:val="Normal"/>
    <w:next w:val="Normal"/>
    <w:link w:val="TitleChar"/>
    <w:uiPriority w:val="10"/>
    <w:qFormat/>
    <w:rsid w:val="00B11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BD3"/>
    <w:pPr>
      <w:spacing w:before="160"/>
      <w:jc w:val="center"/>
    </w:pPr>
    <w:rPr>
      <w:i/>
      <w:iCs/>
      <w:color w:val="404040" w:themeColor="text1" w:themeTint="BF"/>
    </w:rPr>
  </w:style>
  <w:style w:type="character" w:customStyle="1" w:styleId="QuoteChar">
    <w:name w:val="Quote Char"/>
    <w:basedOn w:val="DefaultParagraphFont"/>
    <w:link w:val="Quote"/>
    <w:uiPriority w:val="29"/>
    <w:rsid w:val="00B11BD3"/>
    <w:rPr>
      <w:i/>
      <w:iCs/>
      <w:color w:val="404040" w:themeColor="text1" w:themeTint="BF"/>
    </w:rPr>
  </w:style>
  <w:style w:type="paragraph" w:styleId="ListParagraph">
    <w:name w:val="List Paragraph"/>
    <w:basedOn w:val="Normal"/>
    <w:uiPriority w:val="34"/>
    <w:qFormat/>
    <w:rsid w:val="00B11BD3"/>
    <w:pPr>
      <w:ind w:left="720"/>
      <w:contextualSpacing/>
    </w:pPr>
  </w:style>
  <w:style w:type="character" w:styleId="IntenseEmphasis">
    <w:name w:val="Intense Emphasis"/>
    <w:basedOn w:val="DefaultParagraphFont"/>
    <w:uiPriority w:val="21"/>
    <w:qFormat/>
    <w:rsid w:val="00B11BD3"/>
    <w:rPr>
      <w:i/>
      <w:iCs/>
      <w:color w:val="0F4761" w:themeColor="accent1" w:themeShade="BF"/>
    </w:rPr>
  </w:style>
  <w:style w:type="paragraph" w:styleId="IntenseQuote">
    <w:name w:val="Intense Quote"/>
    <w:basedOn w:val="Normal"/>
    <w:next w:val="Normal"/>
    <w:link w:val="IntenseQuoteChar"/>
    <w:uiPriority w:val="30"/>
    <w:qFormat/>
    <w:rsid w:val="00B11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BD3"/>
    <w:rPr>
      <w:i/>
      <w:iCs/>
      <w:color w:val="0F4761" w:themeColor="accent1" w:themeShade="BF"/>
    </w:rPr>
  </w:style>
  <w:style w:type="character" w:styleId="IntenseReference">
    <w:name w:val="Intense Reference"/>
    <w:basedOn w:val="DefaultParagraphFont"/>
    <w:uiPriority w:val="32"/>
    <w:qFormat/>
    <w:rsid w:val="00B11BD3"/>
    <w:rPr>
      <w:b/>
      <w:bCs/>
      <w:smallCaps/>
      <w:color w:val="0F4761" w:themeColor="accent1" w:themeShade="BF"/>
      <w:spacing w:val="5"/>
    </w:rPr>
  </w:style>
  <w:style w:type="character" w:styleId="CommentReference">
    <w:name w:val="annotation reference"/>
    <w:basedOn w:val="DefaultParagraphFont"/>
    <w:uiPriority w:val="99"/>
    <w:semiHidden/>
    <w:unhideWhenUsed/>
    <w:rsid w:val="004E4FCB"/>
    <w:rPr>
      <w:sz w:val="16"/>
      <w:szCs w:val="16"/>
    </w:rPr>
  </w:style>
  <w:style w:type="paragraph" w:styleId="CommentText">
    <w:name w:val="annotation text"/>
    <w:basedOn w:val="Normal"/>
    <w:link w:val="CommentTextChar"/>
    <w:uiPriority w:val="99"/>
    <w:unhideWhenUsed/>
    <w:rsid w:val="004E4FCB"/>
    <w:pPr>
      <w:spacing w:line="240" w:lineRule="auto"/>
    </w:pPr>
    <w:rPr>
      <w:sz w:val="20"/>
      <w:szCs w:val="20"/>
    </w:rPr>
  </w:style>
  <w:style w:type="character" w:customStyle="1" w:styleId="CommentTextChar">
    <w:name w:val="Comment Text Char"/>
    <w:basedOn w:val="DefaultParagraphFont"/>
    <w:link w:val="CommentText"/>
    <w:uiPriority w:val="99"/>
    <w:rsid w:val="004E4FCB"/>
    <w:rPr>
      <w:sz w:val="20"/>
      <w:szCs w:val="20"/>
    </w:rPr>
  </w:style>
  <w:style w:type="paragraph" w:styleId="CommentSubject">
    <w:name w:val="annotation subject"/>
    <w:basedOn w:val="CommentText"/>
    <w:next w:val="CommentText"/>
    <w:link w:val="CommentSubjectChar"/>
    <w:uiPriority w:val="99"/>
    <w:semiHidden/>
    <w:unhideWhenUsed/>
    <w:rsid w:val="004E4FCB"/>
    <w:rPr>
      <w:b/>
      <w:bCs/>
    </w:rPr>
  </w:style>
  <w:style w:type="character" w:customStyle="1" w:styleId="CommentSubjectChar">
    <w:name w:val="Comment Subject Char"/>
    <w:basedOn w:val="CommentTextChar"/>
    <w:link w:val="CommentSubject"/>
    <w:uiPriority w:val="99"/>
    <w:semiHidden/>
    <w:rsid w:val="004E4FCB"/>
    <w:rPr>
      <w:b/>
      <w:bCs/>
      <w:sz w:val="20"/>
      <w:szCs w:val="20"/>
    </w:rPr>
  </w:style>
  <w:style w:type="table" w:styleId="TableGrid">
    <w:name w:val="Table Grid"/>
    <w:basedOn w:val="TableNormal"/>
    <w:uiPriority w:val="39"/>
    <w:rsid w:val="0039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5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E0B36-473A-490E-BDBE-DBF9CA89BE9C}">
  <ds:schemaRefs>
    <ds:schemaRef ds:uri="http://schemas.microsoft.com/office/2006/metadata/properties"/>
    <ds:schemaRef ds:uri="http://schemas.microsoft.com/office/infopath/2007/PartnerControls"/>
    <ds:schemaRef ds:uri="0fc7efbc-3519-4043-a7cf-9257e46b4e16"/>
    <ds:schemaRef ds:uri="3796c711-4acb-4d3d-a580-180100c913f5"/>
  </ds:schemaRefs>
</ds:datastoreItem>
</file>

<file path=customXml/itemProps2.xml><?xml version="1.0" encoding="utf-8"?>
<ds:datastoreItem xmlns:ds="http://schemas.openxmlformats.org/officeDocument/2006/customXml" ds:itemID="{8E91379D-41CA-471B-AAFA-F7836B9A4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6c711-4acb-4d3d-a580-180100c913f5"/>
    <ds:schemaRef ds:uri="0fc7efbc-3519-4043-a7cf-9257e46b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DBD84-3430-4002-AD88-CE4507DDA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3195</Words>
  <Characters>18218</Characters>
  <Application>Microsoft Office Word</Application>
  <DocSecurity>0</DocSecurity>
  <Lines>151</Lines>
  <Paragraphs>42</Paragraphs>
  <ScaleCrop>false</ScaleCrop>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Clement</dc:creator>
  <cp:lastModifiedBy>Sian E Lewis</cp:lastModifiedBy>
  <cp:revision>197</cp:revision>
  <dcterms:created xsi:type="dcterms:W3CDTF">2025-07-04T08:17:00Z</dcterms:created>
  <dcterms:modified xsi:type="dcterms:W3CDTF">2025-07-15T15:00:00Z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y fmtid="{D5CDD505-2E9C-101B-9397-08002B2CF9AE}" pid="3" name="MediaServiceImageTags">
    <vt:lpwstr/>
  </property>
</Properties>
</file>