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815A74" w:rsidRPr="00815A74" w:rsidP="00815A74" w14:paraId="158C2B04" w14:textId="77777777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 xml:space="preserve">ARCHWILIAD </w:t>
      </w:r>
    </w:p>
    <w:p w:rsidR="00815A74" w:rsidRPr="00815A74" w:rsidP="00815A74" w14:paraId="3D5AEB08" w14:textId="77777777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 xml:space="preserve">CYNLLUN DATBLYGU LLEOL DIWYGIEDIG SIR </w:t>
      </w:r>
    </w:p>
    <w:p w:rsidR="00815A74" w:rsidRPr="00815A74" w:rsidP="00815A74" w14:paraId="63F75CAF" w14:textId="77777777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GAERFYRDDIN (2018-2033)</w:t>
      </w:r>
    </w:p>
    <w:p w:rsidR="00815A74" w:rsidRPr="00815A74" w:rsidP="00815A74" w14:paraId="23AB8A0E" w14:textId="77777777">
      <w:pPr>
        <w:bidi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___________________________________________________________________</w:t>
      </w:r>
    </w:p>
    <w:p w:rsidR="0001493B" w:rsidRPr="009A6AA3" w:rsidP="00815A74" w14:paraId="4BBC412C" w14:textId="54379894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9A6AA3">
        <w:rPr>
          <w:rFonts w:ascii="Arial" w:hAnsi="Arial" w:cs="Arial"/>
          <w:b/>
          <w:bCs/>
          <w:sz w:val="24"/>
          <w:szCs w:val="24"/>
          <w:rtl w:val="0"/>
          <w:lang w:val="cy-GB"/>
        </w:rPr>
        <w:t xml:space="preserve">CYFLENWAD TAI </w:t>
      </w:r>
    </w:p>
    <w:p w:rsidR="00EC3085" w:rsidRPr="00EC3085" w14:paraId="3BA1A86A" w14:textId="77777777">
      <w:pPr>
        <w:bidi w:val="0"/>
        <w:rPr>
          <w:rFonts w:ascii="Arial" w:hAnsi="Arial" w:cs="Arial"/>
          <w:b/>
          <w:bCs/>
          <w:sz w:val="24"/>
          <w:szCs w:val="24"/>
        </w:rPr>
      </w:pPr>
    </w:p>
    <w:p w:rsidR="0001493B" w:rsidRPr="00FB4EE4" w:rsidP="0001493B" w14:paraId="1FE38BB0" w14:textId="1B12F4DD">
      <w:pPr>
        <w:bidi w:val="0"/>
        <w:rPr>
          <w:rFonts w:ascii="Arial" w:hAnsi="Arial" w:cs="Arial"/>
          <w:sz w:val="24"/>
          <w:szCs w:val="24"/>
        </w:rPr>
      </w:pPr>
      <w:r w:rsidRPr="00FB4EE4">
        <w:rPr>
          <w:rFonts w:ascii="Arial" w:hAnsi="Arial" w:cs="Arial"/>
          <w:sz w:val="24"/>
          <w:szCs w:val="24"/>
          <w:rtl w:val="0"/>
          <w:lang w:val="cy-GB"/>
        </w:rPr>
        <w:t xml:space="preserve">Pwrpas y nodyn hwn yw amlinellu ein canfyddiadau rhagarweiniol mewn perthynas â'r cyflenwad tai yng Nghynllun Datblygu Lleol Diwygiedig Sir Gaerfyrddin (2018-2023) a cheisio barn y Cyngor ar sut i wella'r mater dan sylw. </w:t>
      </w:r>
    </w:p>
    <w:p w:rsidR="0001493B" w:rsidRPr="00EC3085" w:rsidP="0001493B" w14:paraId="4CBAA2D9" w14:textId="27D5CD1D">
      <w:pPr>
        <w:bidi w:val="0"/>
        <w:rPr>
          <w:rFonts w:ascii="Arial" w:hAnsi="Arial" w:cs="Arial"/>
          <w:i/>
          <w:iCs/>
          <w:sz w:val="24"/>
          <w:szCs w:val="24"/>
        </w:rPr>
      </w:pPr>
      <w:r w:rsidRPr="00EC3085">
        <w:rPr>
          <w:rFonts w:ascii="Arial" w:hAnsi="Arial" w:cs="Arial"/>
          <w:i/>
          <w:iCs/>
          <w:sz w:val="24"/>
          <w:szCs w:val="24"/>
          <w:rtl w:val="0"/>
          <w:lang w:val="cy-GB"/>
        </w:rPr>
        <w:t>Canllawiau Cenedlaethol</w:t>
      </w:r>
    </w:p>
    <w:p w:rsidR="0001493B" w:rsidRPr="00FB4EE4" w:rsidP="0001493B" w14:paraId="4BF3D0D9" w14:textId="13B04953">
      <w:pPr>
        <w:bidi w:val="0"/>
        <w:rPr>
          <w:rFonts w:ascii="Arial" w:hAnsi="Arial" w:cs="Arial"/>
          <w:sz w:val="24"/>
          <w:szCs w:val="24"/>
        </w:rPr>
      </w:pPr>
      <w:r w:rsidRPr="00FB4EE4">
        <w:rPr>
          <w:rFonts w:ascii="Arial" w:hAnsi="Arial" w:cs="Arial"/>
          <w:sz w:val="24"/>
          <w:szCs w:val="24"/>
          <w:rtl w:val="0"/>
          <w:lang w:val="cy-GB"/>
        </w:rPr>
        <w:t xml:space="preserve">Mae'r Llawlyfr Cynlluniau Datblygu yn cydnabod mai prin iawn yw'r achosion lle cyflwynir pob safle mewn cynllun yn y terfyn amser a ragwelir, ac y gallai fod achosion lle mae amgylchiadau sy'n benodol i'r safle, nad ydynt yn hysbys yn y cam cynllunio, yn achosi oedi cyn cyflawni'r safleoedd. </w:t>
      </w:r>
      <w:r w:rsidRPr="00FB4EE4">
        <w:rPr>
          <w:rFonts w:ascii="Arial" w:hAnsi="Arial" w:cs="Arial"/>
          <w:sz w:val="24"/>
          <w:szCs w:val="24"/>
          <w:rtl w:val="0"/>
          <w:lang w:val="cy-GB"/>
        </w:rPr>
        <w:t xml:space="preserve">Er mwyn mynd i'r afael â'r amgylchiadau hyn, mae'r Llawlyfr Cynlluniau Datblygu yn mynnu bod lwfans hyblygrwydd yn cael ei nodi a'i gynnwys yn y cynllun. </w:t>
      </w:r>
      <w:r w:rsidRPr="00FB4EE4">
        <w:rPr>
          <w:rFonts w:ascii="Arial" w:hAnsi="Arial" w:cs="Arial"/>
          <w:sz w:val="24"/>
          <w:szCs w:val="24"/>
          <w:rtl w:val="0"/>
          <w:lang w:val="cy-GB"/>
        </w:rPr>
        <w:t xml:space="preserve">Mae'r Llawlyfr yn awgrymu y gallai'r man cychwyn ar gyfer y lwfans fod yn 10% gyda thystiolaeth gadarn ar gyfer unrhyw amrywiad a bod lefel yr hyblygrwydd a ddewisir pan fydd y CDLl yn cael ei adneuo yn cael ei gynnal yn fras ar ôl mabwysiadu'r cynllun. </w:t>
      </w:r>
    </w:p>
    <w:p w:rsidR="0001493B" w:rsidRPr="009A636C" w:rsidP="0001493B" w14:paraId="7D29ED17" w14:textId="77777777">
      <w:pPr>
        <w:bidi w:val="0"/>
        <w:rPr>
          <w:rFonts w:ascii="Arial" w:hAnsi="Arial" w:cs="Arial"/>
          <w:i/>
          <w:iCs/>
          <w:sz w:val="24"/>
          <w:szCs w:val="24"/>
        </w:rPr>
      </w:pPr>
      <w:r w:rsidRPr="009A636C">
        <w:rPr>
          <w:rFonts w:ascii="Arial" w:hAnsi="Arial" w:cs="Arial"/>
          <w:i/>
          <w:iCs/>
          <w:sz w:val="24"/>
          <w:szCs w:val="24"/>
          <w:rtl w:val="0"/>
          <w:lang w:val="cy-GB"/>
        </w:rPr>
        <w:t xml:space="preserve">Cefndir </w:t>
      </w:r>
    </w:p>
    <w:p w:rsidR="00D205FB" w:rsidRPr="00B74B80" w:rsidP="00172D55" w14:paraId="6A5A9CE8" w14:textId="3CC31C0E">
      <w:pPr>
        <w:bidi w:val="0"/>
        <w:rPr>
          <w:rFonts w:ascii="Arial" w:hAnsi="Arial" w:cs="Arial"/>
          <w:sz w:val="24"/>
          <w:szCs w:val="24"/>
        </w:rPr>
      </w:pPr>
      <w:r w:rsidRPr="00A6679C">
        <w:rPr>
          <w:rFonts w:ascii="Arial" w:hAnsi="Arial" w:cs="Arial"/>
          <w:sz w:val="24"/>
          <w:szCs w:val="24"/>
          <w:rtl w:val="0"/>
          <w:lang w:val="cy-GB"/>
        </w:rPr>
        <w:t xml:space="preserve">Mae'r CDLld a gyflwynwyd drwy Bolisi SP1 yn amlinellu gofyniad tai o 8,822 o anheddau newydd i'w darparu yn Sir Gaerfyrddin dros gyfnod y cynllun. </w:t>
      </w:r>
      <w:r w:rsidRPr="00A6679C">
        <w:rPr>
          <w:rFonts w:ascii="Arial" w:hAnsi="Arial" w:cs="Arial"/>
          <w:sz w:val="24"/>
          <w:szCs w:val="24"/>
          <w:rtl w:val="0"/>
          <w:lang w:val="cy-GB"/>
        </w:rPr>
        <w:t xml:space="preserve">Er mwyn ateb y gofyniad tai, mae'r Cynllun yn darparu ar gyfer cyflenwad tai o 9,704 o anheddau. </w:t>
      </w:r>
      <w:r w:rsidRPr="00A6679C">
        <w:rPr>
          <w:rFonts w:ascii="Arial" w:hAnsi="Arial" w:cs="Arial"/>
          <w:sz w:val="24"/>
          <w:szCs w:val="24"/>
          <w:rtl w:val="0"/>
          <w:lang w:val="cy-GB"/>
        </w:rPr>
        <w:t xml:space="preserve">Mae'r cyflenwad tai yn cynnwys lwfans hyblygrwydd o 10% sy'n cyfateb i 882 o anheddau. </w:t>
      </w:r>
      <w:r w:rsidRPr="00A6679C">
        <w:rPr>
          <w:rFonts w:ascii="Arial" w:hAnsi="Arial" w:cs="Arial"/>
          <w:sz w:val="24"/>
          <w:szCs w:val="24"/>
          <w:rtl w:val="0"/>
          <w:lang w:val="cy-GB"/>
        </w:rPr>
        <w:t>Mae'r polisi yn cefnogi taflwybr sy'n dangos cyfradd adeiladu flynyddol ddisgwyliedig gyfartalog (AABR) o 588 o anheddau.</w:t>
      </w:r>
    </w:p>
    <w:p w:rsidR="007716AC" w14:paraId="6DC5A6BF" w14:textId="12CE888C">
      <w:pPr>
        <w:bidi w:val="0"/>
        <w:rPr>
          <w:rFonts w:ascii="Arial" w:hAnsi="Arial" w:cs="Arial"/>
          <w:sz w:val="24"/>
          <w:szCs w:val="24"/>
        </w:rPr>
      </w:pPr>
      <w:r w:rsidRPr="009A6AA3">
        <w:rPr>
          <w:rFonts w:ascii="Arial" w:hAnsi="Arial" w:cs="Arial"/>
          <w:sz w:val="24"/>
          <w:szCs w:val="24"/>
          <w:rtl w:val="0"/>
          <w:lang w:val="cy-GB"/>
        </w:rPr>
        <w:t xml:space="preserve">Mae manylion y safleoedd ymrwymedig a dyranedig wedi'u cynnwys ym Mholisi HOM1, sy'n nodi 192 o safleoedd y bwriedir eu datblygu dros gyfnod y Cynllun. </w:t>
      </w:r>
      <w:r w:rsidRPr="009A6AA3">
        <w:rPr>
          <w:rFonts w:ascii="Arial" w:hAnsi="Arial" w:cs="Arial"/>
          <w:sz w:val="24"/>
          <w:szCs w:val="24"/>
          <w:rtl w:val="0"/>
          <w:lang w:val="cy-GB"/>
        </w:rPr>
        <w:t>Mae dros hanner y safleoedd a nodwyd yn ymrwymiadau, hynny yw, safleoedd sydd wedi'u cwblhau, sydd ar waith neu sydd â chaniatâd cynllunio.</w:t>
      </w:r>
    </w:p>
    <w:p w:rsidR="00567EF2" w:rsidRPr="005E0E26" w14:paraId="7056F005" w14:textId="134E3D70">
      <w:pPr>
        <w:bidi w:val="0"/>
        <w:rPr>
          <w:rFonts w:ascii="Arial" w:hAnsi="Arial" w:cs="Arial"/>
          <w:sz w:val="24"/>
          <w:szCs w:val="24"/>
        </w:rPr>
      </w:pPr>
      <w:r w:rsidRPr="005E0E26">
        <w:rPr>
          <w:rFonts w:ascii="Arial" w:hAnsi="Arial" w:cs="Arial"/>
          <w:sz w:val="24"/>
          <w:szCs w:val="24"/>
          <w:rtl w:val="0"/>
          <w:lang w:val="cy-GB"/>
        </w:rPr>
        <w:t xml:space="preserve">Yn ystod yr Archwiliad, daeth yn glir na ellid cyflawni lefel yr hap-safleoedd sydd wedi'u cynnwys yn y cyflenwad tai ar gyfer cyfnod y cynllun. </w:t>
      </w:r>
      <w:r w:rsidRPr="005E0E26">
        <w:rPr>
          <w:rFonts w:ascii="Arial" w:hAnsi="Arial" w:cs="Arial"/>
          <w:sz w:val="24"/>
          <w:szCs w:val="24"/>
          <w:rtl w:val="0"/>
          <w:lang w:val="cy-GB"/>
        </w:rPr>
        <w:t xml:space="preserve">O ganlyniad, cynigiodd y Cyngor ostwng nifer yr hap-safleoedd (sy'n cynnwys safleoedd bach a mawr) o 2,880 i 2,221 o anheddau. </w:t>
      </w:r>
      <w:r w:rsidRPr="005E0E26">
        <w:rPr>
          <w:rFonts w:ascii="Arial" w:hAnsi="Arial" w:cs="Arial"/>
          <w:sz w:val="24"/>
          <w:szCs w:val="24"/>
          <w:rtl w:val="0"/>
          <w:lang w:val="cy-GB"/>
        </w:rPr>
        <w:t>Gostyngiad net o 659 o anheddau.</w:t>
      </w:r>
    </w:p>
    <w:p w:rsidR="0069117A" w:rsidRPr="000335F5" w14:paraId="32B0FBB1" w14:textId="731D9B0A">
      <w:pPr>
        <w:bidi w:val="0"/>
        <w:rPr>
          <w:rFonts w:ascii="Arial" w:hAnsi="Arial" w:cs="Arial"/>
          <w:sz w:val="24"/>
          <w:szCs w:val="24"/>
        </w:rPr>
      </w:pPr>
      <w:r w:rsidRPr="000335F5">
        <w:rPr>
          <w:rFonts w:ascii="Arial" w:hAnsi="Arial" w:cs="Arial"/>
          <w:sz w:val="24"/>
          <w:szCs w:val="24"/>
          <w:rtl w:val="0"/>
          <w:lang w:val="cy-GB"/>
        </w:rPr>
        <w:t>Yn seiliedig ar y dystiolaeth roddwyd a'r hyn gyflwynwyd yn ystod Sesiwn Gwrandawiad 2, rydym yn cytuno nad yw'r lwfans hap-safleoedd ar gyfer cyfnod y cynllun hyd at fis Mawrth 2024 wedi'i gyflawni, a dylid diwygio'r cyflenwad tai i adlewyrchu'r ffigurau diwygiedig ar gyfer safleoedd bach a mawr.</w:t>
      </w:r>
    </w:p>
    <w:p w:rsidR="000412D1" w:rsidRPr="00CB6DEC" w:rsidP="00CA10A4" w14:paraId="5B364E5F" w14:textId="418CB5FC">
      <w:pPr>
        <w:bidi w:val="0"/>
        <w:rPr>
          <w:rFonts w:ascii="Arial" w:hAnsi="Arial" w:cs="Arial"/>
          <w:sz w:val="24"/>
          <w:szCs w:val="24"/>
        </w:rPr>
      </w:pPr>
      <w:r w:rsidRPr="00CB6DEC">
        <w:rPr>
          <w:rFonts w:ascii="Arial" w:hAnsi="Arial" w:cs="Arial"/>
          <w:sz w:val="24"/>
          <w:szCs w:val="24"/>
          <w:rtl w:val="0"/>
          <w:lang w:val="cy-GB"/>
        </w:rPr>
        <w:t xml:space="preserve">Byddai cwtogi'r lwfans hap-safleoedd yn lleihau'r cyflenwad tai o 9,704 i 9,045 o anheddau, ac, wrth wneud hynny, yn gostwng y lwfans hyblygrwydd i ryw 2.5% (223 o anheddau). </w:t>
      </w:r>
      <w:r w:rsidRPr="00CB6DEC">
        <w:rPr>
          <w:rFonts w:ascii="Arial" w:hAnsi="Arial" w:cs="Arial"/>
          <w:sz w:val="24"/>
          <w:szCs w:val="24"/>
          <w:rtl w:val="0"/>
          <w:lang w:val="cy-GB"/>
        </w:rPr>
        <w:t xml:space="preserve">O ganlyniad, mae datganiad y Cyngor yn dangos y byddai cyfansoddiad y cyflenwad tai yn cael ei newid, gyda 4,565 o anheddau yn cael eu darparu gan safleoedd ymrwymedig, 2,259 o anheddau gan safleoedd dyranedig, a 2,221 o anheddau gan hap-safleoedd. </w:t>
      </w:r>
    </w:p>
    <w:p w:rsidR="00C86DC7" w:rsidRPr="00E14DCD" w:rsidP="00C86DC7" w14:paraId="3BD53425" w14:textId="0C902663">
      <w:pPr>
        <w:bidi w:val="0"/>
        <w:rPr>
          <w:rFonts w:ascii="Arial" w:hAnsi="Arial" w:cs="Arial"/>
          <w:sz w:val="24"/>
          <w:szCs w:val="24"/>
        </w:rPr>
      </w:pPr>
      <w:r w:rsidRPr="00CB6DEC">
        <w:rPr>
          <w:rFonts w:ascii="Arial" w:hAnsi="Arial" w:cs="Arial"/>
          <w:sz w:val="24"/>
          <w:szCs w:val="24"/>
          <w:rtl w:val="0"/>
          <w:lang w:val="cy-GB"/>
        </w:rPr>
        <w:t xml:space="preserve">Daeth datganiad y Cyngor ar gyfer HS2 i'r casgliad, o ystyried cadernid y dystiolaeth ategol a gyflwynwyd mewn perthynas â phob un o'r safleoedd a ddyrannwyd ac a ymrwymwyd, y byddai lwfans hyblygrwydd o 2.5% yn ddigonol i sicrhau cyflawni'r cyflenwad tai ar y gyfradd a amlinellwyd yn y taflwybr tai dros gyfnod y cynllun. </w:t>
      </w:r>
    </w:p>
    <w:p w:rsidR="00EC3085" w:rsidRPr="00796D43" w14:paraId="30B50A2E" w14:textId="7EDA6F99">
      <w:pPr>
        <w:bidi w:val="0"/>
        <w:rPr>
          <w:rFonts w:ascii="Arial" w:hAnsi="Arial" w:cs="Arial"/>
          <w:i/>
          <w:iCs/>
          <w:sz w:val="24"/>
          <w:szCs w:val="24"/>
        </w:rPr>
      </w:pPr>
      <w:r w:rsidRPr="00796D43">
        <w:rPr>
          <w:rFonts w:ascii="Arial" w:hAnsi="Arial" w:cs="Arial"/>
          <w:i/>
          <w:iCs/>
          <w:sz w:val="24"/>
          <w:szCs w:val="24"/>
          <w:rtl w:val="0"/>
          <w:lang w:val="cy-GB"/>
        </w:rPr>
        <w:t xml:space="preserve">Ystyriaethau </w:t>
      </w:r>
    </w:p>
    <w:p w:rsidR="00FB4EE4" w14:paraId="63E65FEC" w14:textId="4FE4A66E">
      <w:pPr>
        <w:bidi w:val="0"/>
        <w:rPr>
          <w:rFonts w:ascii="Arial" w:hAnsi="Arial" w:cs="Arial"/>
          <w:sz w:val="24"/>
          <w:szCs w:val="24"/>
        </w:rPr>
      </w:pPr>
      <w:r w:rsidRPr="0031714C">
        <w:rPr>
          <w:rFonts w:ascii="Arial" w:hAnsi="Arial" w:cs="Arial"/>
          <w:sz w:val="24"/>
          <w:szCs w:val="24"/>
          <w:rtl w:val="0"/>
          <w:lang w:val="cy-GB"/>
        </w:rPr>
        <w:t xml:space="preserve">Ar sail y dystiolaeth a gyflwynwyd mewn perthynas â hap-safleoedd, sy'n cynnwys data mewn perthynas â chapasiti trefol, ffiniau aneddiadau ac adolygu safleoedd ymroddedig, rydym yn fodlon bod yr elfennau hyn yn gallu cyfrannu 2,221 o anheddau newydd i'r cyflenwad tai dros gyfnod y cynllun. </w:t>
      </w:r>
    </w:p>
    <w:p w:rsidR="006157CC" w:rsidRPr="00610FD4" w14:paraId="1EFB7663" w14:textId="0829E30F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 xml:space="preserve">Yn ystod Sesiynau Gwrandawiad 7 – 12, clywsom bryderon gan gynrychiolwyr am fwrw safleoedd dyranedig ymlaen a'r effaith y gallai materion fel ecoleg, perygl llifogydd, ffosffadau, gwaith adfer, mynediad priffyrdd a pherchenogaeth tir ei chael ar ddarparu safleoedd dyranedig. </w:t>
      </w:r>
      <w:r>
        <w:rPr>
          <w:rFonts w:ascii="Arial" w:hAnsi="Arial" w:cs="Arial"/>
          <w:sz w:val="24"/>
          <w:szCs w:val="24"/>
          <w:rtl w:val="0"/>
          <w:lang w:val="cy-GB"/>
        </w:rPr>
        <w:t xml:space="preserve">Rydym hefyd wedi clywed y dystiolaeth gyflwynwyd gan y Cyngor i gefnogi'r safleoedd hyn. </w:t>
      </w:r>
      <w:r>
        <w:rPr>
          <w:rFonts w:ascii="Arial" w:hAnsi="Arial" w:cs="Arial"/>
          <w:sz w:val="24"/>
          <w:szCs w:val="24"/>
          <w:rtl w:val="0"/>
          <w:lang w:val="cy-GB"/>
        </w:rPr>
        <w:t xml:space="preserve">Mae'r trafodaethau hyn wedi cwestiynu gallu rhai safleoedd dyranedig i gael eu darparu yn y modd a'r amser a bennwyd yn y Cynllun. </w:t>
      </w:r>
    </w:p>
    <w:p w:rsidR="00FB4EE4" w:rsidRPr="0031714C" w14:paraId="03D45C8E" w14:textId="2B91AAB9">
      <w:pPr>
        <w:bidi w:val="0"/>
        <w:rPr>
          <w:rFonts w:ascii="Arial" w:hAnsi="Arial" w:cs="Arial"/>
          <w:sz w:val="24"/>
          <w:szCs w:val="24"/>
        </w:rPr>
      </w:pPr>
      <w:r w:rsidRPr="00610FD4">
        <w:rPr>
          <w:rFonts w:ascii="Arial" w:hAnsi="Arial" w:cs="Arial"/>
          <w:sz w:val="24"/>
          <w:szCs w:val="24"/>
          <w:rtl w:val="0"/>
          <w:lang w:val="cy-GB"/>
        </w:rPr>
        <w:t xml:space="preserve">Mae'n amhosibl rhagweld yr union gyfradd y cyflawnir tai newydd, ac, am resymau yn cynnwys y rheiny a amlinellwyd gan gynrychiolwyr, gall y safleoedd fod yn destun oedi o ganlyniad i ddiffyg yn y ddarpariaeth o gymharu â'r AABR. </w:t>
      </w:r>
      <w:r w:rsidRPr="00610FD4">
        <w:rPr>
          <w:rFonts w:ascii="Arial" w:hAnsi="Arial" w:cs="Arial"/>
          <w:sz w:val="24"/>
          <w:szCs w:val="24"/>
          <w:rtl w:val="0"/>
          <w:lang w:val="cy-GB"/>
        </w:rPr>
        <w:t xml:space="preserve">Mae risg oedi o'r fath yn waeth o ganlyniad i gyfansoddiad y cyflenwad tai sy'n gosod dibyniaeth sylweddol ar ddarparu safleoedd ymrwymedig sydd ond yn elwa o gydsyniad amlinellol a safleoedd dyranedig yr awgrymwyd eu bod yn destun amryw gyfyngiadau. </w:t>
      </w:r>
      <w:r w:rsidRPr="00610FD4">
        <w:rPr>
          <w:rFonts w:ascii="Arial" w:hAnsi="Arial" w:cs="Arial"/>
          <w:sz w:val="24"/>
          <w:szCs w:val="24"/>
          <w:rtl w:val="0"/>
          <w:lang w:val="cy-GB"/>
        </w:rPr>
        <w:t>Er ein bod yn hapus y bydd y safleoedd hyn yn cael eu cyflwyno dros gyfnod y cynllun, rydym yn parhau i bryderu y gallai'r datblygiad fod yn wahanol ei faint i'r hyn a fwriadwyd a/neu fod yn destun cyfnodau cymeradwyo/adeiladu hirfaith.</w:t>
      </w:r>
    </w:p>
    <w:p w:rsidR="00FB4EE4" w:rsidRPr="00AD42E1" w:rsidP="006C4798" w14:paraId="36EAEFC0" w14:textId="204930F6">
      <w:pPr>
        <w:bidi w:val="0"/>
        <w:rPr>
          <w:rFonts w:ascii="Arial" w:hAnsi="Arial" w:cs="Arial"/>
          <w:sz w:val="24"/>
          <w:szCs w:val="24"/>
        </w:rPr>
      </w:pPr>
      <w:r w:rsidRPr="00AD42E1">
        <w:rPr>
          <w:rFonts w:ascii="Arial" w:hAnsi="Arial" w:cs="Arial"/>
          <w:sz w:val="24"/>
          <w:szCs w:val="24"/>
          <w:rtl w:val="0"/>
          <w:lang w:val="cy-GB"/>
        </w:rPr>
        <w:t xml:space="preserve">Er mwyn diogelu rhag unrhyw oedi posibl o ran cyflawni'r safleoedd, mae'r Cyngor yn cynnig cynnwys lwfans hyblygrwydd o 2.5% yn y cyflenwad tai. </w:t>
      </w:r>
      <w:r w:rsidRPr="00AD42E1">
        <w:rPr>
          <w:rFonts w:ascii="Arial" w:hAnsi="Arial" w:cs="Arial"/>
          <w:sz w:val="24"/>
          <w:szCs w:val="24"/>
          <w:rtl w:val="0"/>
          <w:lang w:val="cy-GB"/>
        </w:rPr>
        <w:t xml:space="preserve">Byddai'r lefel hon o hyblygrwydd yn cyfateb i lai na blwyddyn o'r AABR cyfartalog. </w:t>
      </w:r>
      <w:r w:rsidRPr="00AD42E1">
        <w:rPr>
          <w:rFonts w:ascii="Arial" w:hAnsi="Arial" w:cs="Arial"/>
          <w:sz w:val="24"/>
          <w:szCs w:val="24"/>
          <w:rtl w:val="0"/>
          <w:lang w:val="cy-GB"/>
        </w:rPr>
        <w:t xml:space="preserve">Pe bai angen i'r lwfans hyblygrwydd fynd i'r afael â gostyngiad yn y gyfradd ddatblygu, neu oedi pellach wrth ddarparu'r safleoedd dynodedig ac ymroddedig yng nghyfnodau cynnar / canol y cynllun, yna mae'n debygol na fyddai digon o gapasiti yn y cyflenwad tai i fynd i'r afael ag unrhyw ddiffyg annisgwyl arall yn y ddarpariaeth a allai ddigwydd hyd at 2033. </w:t>
      </w:r>
    </w:p>
    <w:p w:rsidR="00FB4EE4" w:rsidP="00344876" w14:paraId="093AB73B" w14:textId="62791A45">
      <w:pPr>
        <w:bidi w:val="0"/>
        <w:rPr>
          <w:rFonts w:ascii="Arial" w:hAnsi="Arial" w:cs="Arial"/>
          <w:sz w:val="24"/>
          <w:szCs w:val="24"/>
        </w:rPr>
      </w:pPr>
      <w:r w:rsidRPr="006D76EC">
        <w:rPr>
          <w:rFonts w:ascii="Arial" w:hAnsi="Arial" w:cs="Arial"/>
          <w:sz w:val="24"/>
          <w:szCs w:val="24"/>
          <w:rtl w:val="0"/>
          <w:lang w:val="cy-GB"/>
        </w:rPr>
        <w:t xml:space="preserve">Am y rheswm hwn, rydym o'r farn y dylid ymestyn y lwfans hyblygrwydd i isafswm o 10% (882 o anheddau) gan ystyried ymestyn y ddarpariaeth ymhellach. </w:t>
      </w:r>
      <w:r w:rsidRPr="006D76EC">
        <w:rPr>
          <w:rFonts w:ascii="Arial" w:hAnsi="Arial" w:cs="Arial"/>
          <w:sz w:val="24"/>
          <w:szCs w:val="24"/>
          <w:rtl w:val="0"/>
          <w:lang w:val="cy-GB"/>
        </w:rPr>
        <w:t xml:space="preserve">Byddai'r lefel hon o gynnydd yn sicrhau bod digon o dir ar gael i fynd i'r afael ag unrhyw amgylchiadau annisgwyl a allai ddigwydd a bod y gofyniad tai yn cael ei gyflawni yn ystod cyfnod y cynllun. </w:t>
      </w:r>
    </w:p>
    <w:p w:rsidR="006D76EC" w:rsidP="00344876" w14:paraId="61D89D5D" w14:textId="77777777">
      <w:pPr>
        <w:bidi w:val="0"/>
        <w:rPr>
          <w:rFonts w:ascii="Arial" w:hAnsi="Arial" w:cs="Arial"/>
          <w:sz w:val="24"/>
          <w:szCs w:val="24"/>
        </w:rPr>
      </w:pPr>
    </w:p>
    <w:p w:rsidR="00FB4EE4" w:rsidRPr="00353A7E" w14:paraId="41F184FF" w14:textId="77777777">
      <w:pPr>
        <w:bidi w:val="0"/>
        <w:rPr>
          <w:rFonts w:ascii="Arial" w:hAnsi="Arial" w:cs="Arial"/>
          <w:i/>
          <w:iCs/>
          <w:sz w:val="24"/>
          <w:szCs w:val="24"/>
        </w:rPr>
      </w:pPr>
      <w:r w:rsidRPr="00353A7E">
        <w:rPr>
          <w:rFonts w:ascii="Arial" w:hAnsi="Arial" w:cs="Arial"/>
          <w:i/>
          <w:iCs/>
          <w:sz w:val="24"/>
          <w:szCs w:val="24"/>
          <w:rtl w:val="0"/>
          <w:lang w:val="cy-GB"/>
        </w:rPr>
        <w:t>Y Ffordd Ymlaen</w:t>
      </w:r>
    </w:p>
    <w:p w:rsidR="009F27C4" w14:paraId="34F99AAF" w14:textId="3DBA5872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 xml:space="preserve">I fynd i'r afael â'r gofyniad, bydd angen i'r Cyngor nodi safle(oedd) sy'n gallu cynyddu lwfans hyblygrwydd y Cynllun i o leiaf 10% (882 o anheddau). </w:t>
      </w:r>
      <w:r>
        <w:rPr>
          <w:rFonts w:ascii="Arial" w:hAnsi="Arial" w:cs="Arial"/>
          <w:sz w:val="24"/>
          <w:szCs w:val="24"/>
          <w:rtl w:val="0"/>
          <w:lang w:val="cy-GB"/>
        </w:rPr>
        <w:t xml:space="preserve">Unwaith bydd y Cyngor wedi nodi tir i fodloni'r gofyniad hwn, dylai wedyn gynnal ymarfer ymgynghori cyhoeddus 6 wythnos mewn perthynas â'r safleoedd ychwanegol hyn. </w:t>
      </w:r>
      <w:r>
        <w:rPr>
          <w:rFonts w:ascii="Arial" w:hAnsi="Arial" w:cs="Arial"/>
          <w:sz w:val="24"/>
          <w:szCs w:val="24"/>
          <w:rtl w:val="0"/>
          <w:lang w:val="cy-GB"/>
        </w:rPr>
        <w:t xml:space="preserve">Dylid cynnal yr ymgynghoriad yn unol â'r gofynion a nodir yng Nghytundeb Cyflawni'r CDLld. </w:t>
      </w:r>
    </w:p>
    <w:p w:rsidR="00771494" w14:paraId="51A87F09" w14:textId="67E916B1">
      <w:pPr>
        <w:bidi w:val="0"/>
        <w:rPr>
          <w:rFonts w:ascii="Arial" w:hAnsi="Arial" w:cs="Arial"/>
          <w:sz w:val="24"/>
          <w:szCs w:val="24"/>
        </w:rPr>
      </w:pPr>
      <w:r w:rsidRPr="006D76EC">
        <w:rPr>
          <w:rFonts w:ascii="Arial" w:hAnsi="Arial" w:cs="Arial"/>
          <w:sz w:val="24"/>
          <w:szCs w:val="24"/>
          <w:rtl w:val="0"/>
          <w:lang w:val="cy-GB"/>
        </w:rPr>
        <w:t>Dylai'r Cyngor gyflwyno manylion y safleoedd ychwanegol arfaethedig, tystiolaeth ategol ac adroddiad yn amlinellu canfyddiadau'r ymarfer ymgynghori cyhoeddus i'r Swyddog Rhaglen erbyn 31 Mai 2025.</w:t>
      </w:r>
    </w:p>
    <w:p w:rsidR="00FB4EE4" w:rsidRPr="00353A7E" w14:paraId="54F72A1F" w14:textId="422EABEF">
      <w:pPr>
        <w:bidi w:val="0"/>
        <w:rPr>
          <w:rFonts w:ascii="Arial" w:hAnsi="Arial" w:cs="Arial"/>
          <w:sz w:val="24"/>
          <w:szCs w:val="24"/>
        </w:rPr>
      </w:pPr>
      <w:r w:rsidRPr="006D76EC">
        <w:rPr>
          <w:rFonts w:ascii="Arial" w:hAnsi="Arial" w:cs="Arial"/>
          <w:sz w:val="24"/>
          <w:szCs w:val="24"/>
          <w:rtl w:val="0"/>
          <w:lang w:val="cy-GB"/>
        </w:rPr>
        <w:t xml:space="preserve">Os oes gennych unrhyw gwestiynau ynghylch cynnwys y nodyn hwn, cysylltwch â ni drwy'r Swyddog Rhaglen. </w:t>
      </w:r>
    </w:p>
    <w:p w:rsidR="000A622B" w:rsidP="000A622B" w14:paraId="14BFC523" w14:textId="77777777">
      <w:pPr>
        <w:bidi w:val="0"/>
        <w:spacing w:before="120" w:after="120" w:line="240" w:lineRule="auto"/>
        <w:rPr>
          <w:rFonts w:ascii="Monotype Corsiva" w:hAnsi="Monotype Corsiva" w:cs="Arial"/>
          <w:i/>
          <w:iCs/>
          <w:kern w:val="28"/>
          <w:sz w:val="36"/>
          <w:szCs w:val="36"/>
          <w:lang w:eastAsia="en-GB"/>
          <w14:ligatures w14:val="none"/>
        </w:rPr>
      </w:pPr>
    </w:p>
    <w:p w:rsidR="000A622B" w:rsidRPr="006E2FE1" w:rsidP="000A622B" w14:paraId="5A712DE3" w14:textId="67D5EBB1">
      <w:pPr>
        <w:bidi w:val="0"/>
        <w:spacing w:before="120" w:after="120" w:line="240" w:lineRule="auto"/>
        <w:rPr>
          <w:rFonts w:ascii="Monotype Corsiva" w:hAnsi="Monotype Corsiva" w:cs="Arial"/>
          <w:i/>
          <w:iCs/>
          <w:kern w:val="0"/>
          <w:sz w:val="36"/>
          <w:szCs w:val="36"/>
          <w:lang w:eastAsia="en-GB"/>
          <w14:ligatures w14:val="none"/>
        </w:rPr>
      </w:pPr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rtl w:val="0"/>
          <w:lang w:val="cy-GB" w:eastAsia="en-GB"/>
          <w14:ligatures w14:val="none"/>
        </w:rPr>
        <w:t>Nicola Gulley ac Ian Stevens</w:t>
      </w:r>
    </w:p>
    <w:p w:rsidR="000A622B" w:rsidRPr="006E2FE1" w:rsidP="000A622B" w14:paraId="42FA5101" w14:textId="77777777">
      <w:pPr>
        <w:bidi w:val="0"/>
        <w:outlineLvl w:val="0"/>
        <w:rPr>
          <w:rFonts w:ascii="Arial" w:hAnsi="Arial" w:cs="Arial"/>
          <w:kern w:val="28"/>
          <w:sz w:val="24"/>
          <w:szCs w:val="24"/>
          <w14:ligatures w14:val="none"/>
        </w:rPr>
      </w:pPr>
      <w:r w:rsidRPr="006E2FE1">
        <w:rPr>
          <w:rFonts w:ascii="Arial" w:hAnsi="Arial" w:cs="Arial"/>
          <w:kern w:val="28"/>
          <w:sz w:val="24"/>
          <w:szCs w:val="24"/>
          <w:rtl w:val="0"/>
          <w:lang w:val="cy-GB"/>
          <w14:ligatures w14:val="none"/>
        </w:rPr>
        <w:t>AROLYGWYR</w:t>
      </w:r>
    </w:p>
    <w:p w:rsidR="000A622B" w:rsidRPr="000A622B" w:rsidP="000A622B" w14:paraId="180270A7" w14:textId="5CC20382">
      <w:pPr>
        <w:bidi w:val="0"/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911BC3">
        <w:rPr>
          <w:rFonts w:ascii="Arial" w:hAnsi="Arial" w:cs="Arial"/>
          <w:kern w:val="0"/>
          <w:sz w:val="24"/>
          <w:szCs w:val="24"/>
          <w:rtl w:val="0"/>
          <w:lang w:val="cy-GB"/>
          <w14:ligatures w14:val="none"/>
        </w:rPr>
        <w:t>28/01/2025</w:t>
      </w:r>
    </w:p>
    <w:p w:rsidR="000A622B" w:rsidRPr="00404DAC" w14:paraId="202C316F" w14:textId="77777777">
      <w:pPr>
        <w:bidi w:val="0"/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C1305F"/>
    <w:multiLevelType w:val="hybridMultilevel"/>
    <w:tmpl w:val="3326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3B"/>
    <w:rsid w:val="00006DFB"/>
    <w:rsid w:val="0001493B"/>
    <w:rsid w:val="00023353"/>
    <w:rsid w:val="000270B7"/>
    <w:rsid w:val="00030533"/>
    <w:rsid w:val="000335F5"/>
    <w:rsid w:val="000412D1"/>
    <w:rsid w:val="000450C0"/>
    <w:rsid w:val="00061C1A"/>
    <w:rsid w:val="0006662A"/>
    <w:rsid w:val="000702ED"/>
    <w:rsid w:val="00070BF3"/>
    <w:rsid w:val="00080FAB"/>
    <w:rsid w:val="0008161D"/>
    <w:rsid w:val="00082226"/>
    <w:rsid w:val="00094958"/>
    <w:rsid w:val="00097014"/>
    <w:rsid w:val="000A622B"/>
    <w:rsid w:val="000B19BF"/>
    <w:rsid w:val="000C10FD"/>
    <w:rsid w:val="000C6D1F"/>
    <w:rsid w:val="000D3C12"/>
    <w:rsid w:val="000F06E3"/>
    <w:rsid w:val="000F2B4E"/>
    <w:rsid w:val="000F5FDB"/>
    <w:rsid w:val="00102276"/>
    <w:rsid w:val="0011452C"/>
    <w:rsid w:val="00121253"/>
    <w:rsid w:val="00125595"/>
    <w:rsid w:val="0012625C"/>
    <w:rsid w:val="0013780A"/>
    <w:rsid w:val="001519AC"/>
    <w:rsid w:val="00154E07"/>
    <w:rsid w:val="00164E68"/>
    <w:rsid w:val="00172D55"/>
    <w:rsid w:val="00175454"/>
    <w:rsid w:val="00176479"/>
    <w:rsid w:val="00183413"/>
    <w:rsid w:val="001908A0"/>
    <w:rsid w:val="00194D20"/>
    <w:rsid w:val="00197901"/>
    <w:rsid w:val="00197D19"/>
    <w:rsid w:val="001A00B7"/>
    <w:rsid w:val="001A5E7B"/>
    <w:rsid w:val="001B324A"/>
    <w:rsid w:val="001B4A41"/>
    <w:rsid w:val="001B62F2"/>
    <w:rsid w:val="001C16F2"/>
    <w:rsid w:val="001C36E8"/>
    <w:rsid w:val="001E6C2D"/>
    <w:rsid w:val="002013B3"/>
    <w:rsid w:val="002069E7"/>
    <w:rsid w:val="00211AA7"/>
    <w:rsid w:val="00217A33"/>
    <w:rsid w:val="002315C8"/>
    <w:rsid w:val="00232674"/>
    <w:rsid w:val="00232EC7"/>
    <w:rsid w:val="00245A48"/>
    <w:rsid w:val="00250C1A"/>
    <w:rsid w:val="00257B16"/>
    <w:rsid w:val="002625B6"/>
    <w:rsid w:val="00262B6F"/>
    <w:rsid w:val="00267E32"/>
    <w:rsid w:val="0027314D"/>
    <w:rsid w:val="002773FC"/>
    <w:rsid w:val="00294B48"/>
    <w:rsid w:val="002A6E50"/>
    <w:rsid w:val="002B0EDB"/>
    <w:rsid w:val="002B14B4"/>
    <w:rsid w:val="002C083D"/>
    <w:rsid w:val="002C0F96"/>
    <w:rsid w:val="002C26B0"/>
    <w:rsid w:val="002C3523"/>
    <w:rsid w:val="002C3795"/>
    <w:rsid w:val="002C5D4A"/>
    <w:rsid w:val="002D7AD2"/>
    <w:rsid w:val="002E0633"/>
    <w:rsid w:val="002F4530"/>
    <w:rsid w:val="003064BB"/>
    <w:rsid w:val="00315D07"/>
    <w:rsid w:val="003165D6"/>
    <w:rsid w:val="0031714C"/>
    <w:rsid w:val="00317B83"/>
    <w:rsid w:val="003302FD"/>
    <w:rsid w:val="0033055F"/>
    <w:rsid w:val="00333A8F"/>
    <w:rsid w:val="00340153"/>
    <w:rsid w:val="00340335"/>
    <w:rsid w:val="003420F1"/>
    <w:rsid w:val="00344876"/>
    <w:rsid w:val="003512AC"/>
    <w:rsid w:val="00353A7E"/>
    <w:rsid w:val="003633AA"/>
    <w:rsid w:val="00380F98"/>
    <w:rsid w:val="0039408A"/>
    <w:rsid w:val="00396BBE"/>
    <w:rsid w:val="003A4192"/>
    <w:rsid w:val="003B11D9"/>
    <w:rsid w:val="003B67A4"/>
    <w:rsid w:val="003B6C70"/>
    <w:rsid w:val="003C40E6"/>
    <w:rsid w:val="003D42C1"/>
    <w:rsid w:val="003E25F7"/>
    <w:rsid w:val="003E5CAD"/>
    <w:rsid w:val="00402C97"/>
    <w:rsid w:val="00404DAC"/>
    <w:rsid w:val="00414EED"/>
    <w:rsid w:val="00417D3C"/>
    <w:rsid w:val="004372FE"/>
    <w:rsid w:val="004445C1"/>
    <w:rsid w:val="00450B40"/>
    <w:rsid w:val="0045388A"/>
    <w:rsid w:val="00454140"/>
    <w:rsid w:val="004569C3"/>
    <w:rsid w:val="004602C1"/>
    <w:rsid w:val="00461282"/>
    <w:rsid w:val="00463CF0"/>
    <w:rsid w:val="004922A3"/>
    <w:rsid w:val="004929C3"/>
    <w:rsid w:val="004969A2"/>
    <w:rsid w:val="004A2207"/>
    <w:rsid w:val="004A367A"/>
    <w:rsid w:val="004A74C7"/>
    <w:rsid w:val="004B0AD2"/>
    <w:rsid w:val="004C0128"/>
    <w:rsid w:val="004C06D3"/>
    <w:rsid w:val="004C1B21"/>
    <w:rsid w:val="004C24E4"/>
    <w:rsid w:val="004C46A2"/>
    <w:rsid w:val="004D2375"/>
    <w:rsid w:val="004D2FF7"/>
    <w:rsid w:val="004D37C5"/>
    <w:rsid w:val="004D5459"/>
    <w:rsid w:val="004E54C7"/>
    <w:rsid w:val="004E5F20"/>
    <w:rsid w:val="004F01D8"/>
    <w:rsid w:val="004F27AD"/>
    <w:rsid w:val="004F7CE3"/>
    <w:rsid w:val="00503C0B"/>
    <w:rsid w:val="00507673"/>
    <w:rsid w:val="00517129"/>
    <w:rsid w:val="005206DE"/>
    <w:rsid w:val="0053153B"/>
    <w:rsid w:val="005322AF"/>
    <w:rsid w:val="00536A4D"/>
    <w:rsid w:val="00536A69"/>
    <w:rsid w:val="00540B7F"/>
    <w:rsid w:val="0054442F"/>
    <w:rsid w:val="005500C8"/>
    <w:rsid w:val="00554D9B"/>
    <w:rsid w:val="00561D36"/>
    <w:rsid w:val="005671CA"/>
    <w:rsid w:val="00567EF2"/>
    <w:rsid w:val="00591DB1"/>
    <w:rsid w:val="005A0ED4"/>
    <w:rsid w:val="005A38E0"/>
    <w:rsid w:val="005B5FD6"/>
    <w:rsid w:val="005C3800"/>
    <w:rsid w:val="005C6BDC"/>
    <w:rsid w:val="005D075E"/>
    <w:rsid w:val="005D078F"/>
    <w:rsid w:val="005D69F4"/>
    <w:rsid w:val="005E0E26"/>
    <w:rsid w:val="005E768D"/>
    <w:rsid w:val="005F0CEB"/>
    <w:rsid w:val="005F17FC"/>
    <w:rsid w:val="005F5535"/>
    <w:rsid w:val="005F68D1"/>
    <w:rsid w:val="00603428"/>
    <w:rsid w:val="00610FD4"/>
    <w:rsid w:val="00611841"/>
    <w:rsid w:val="006157CC"/>
    <w:rsid w:val="006272BB"/>
    <w:rsid w:val="006346E0"/>
    <w:rsid w:val="00641450"/>
    <w:rsid w:val="0066249F"/>
    <w:rsid w:val="00677376"/>
    <w:rsid w:val="006774E0"/>
    <w:rsid w:val="00680F70"/>
    <w:rsid w:val="00681153"/>
    <w:rsid w:val="0069117A"/>
    <w:rsid w:val="0069657A"/>
    <w:rsid w:val="006A42C6"/>
    <w:rsid w:val="006A7D35"/>
    <w:rsid w:val="006B623B"/>
    <w:rsid w:val="006C036C"/>
    <w:rsid w:val="006C4798"/>
    <w:rsid w:val="006D10AA"/>
    <w:rsid w:val="006D118E"/>
    <w:rsid w:val="006D37A6"/>
    <w:rsid w:val="006D5D37"/>
    <w:rsid w:val="006D76EC"/>
    <w:rsid w:val="006E2C7C"/>
    <w:rsid w:val="006E2FE1"/>
    <w:rsid w:val="006F0CDC"/>
    <w:rsid w:val="00701F42"/>
    <w:rsid w:val="007027FE"/>
    <w:rsid w:val="007034C6"/>
    <w:rsid w:val="00704C51"/>
    <w:rsid w:val="00704CEE"/>
    <w:rsid w:val="00706C23"/>
    <w:rsid w:val="00714B02"/>
    <w:rsid w:val="00716575"/>
    <w:rsid w:val="00716CF2"/>
    <w:rsid w:val="007202FA"/>
    <w:rsid w:val="0072735C"/>
    <w:rsid w:val="0075048F"/>
    <w:rsid w:val="00760E1A"/>
    <w:rsid w:val="00766D65"/>
    <w:rsid w:val="00771494"/>
    <w:rsid w:val="007716AC"/>
    <w:rsid w:val="00777BB9"/>
    <w:rsid w:val="007829CA"/>
    <w:rsid w:val="00794881"/>
    <w:rsid w:val="00794CE5"/>
    <w:rsid w:val="00795299"/>
    <w:rsid w:val="00796D43"/>
    <w:rsid w:val="007A22B3"/>
    <w:rsid w:val="007A29F1"/>
    <w:rsid w:val="007B55ED"/>
    <w:rsid w:val="007C2647"/>
    <w:rsid w:val="007C3887"/>
    <w:rsid w:val="007D5142"/>
    <w:rsid w:val="007F07C2"/>
    <w:rsid w:val="007F1A99"/>
    <w:rsid w:val="007F2218"/>
    <w:rsid w:val="00805811"/>
    <w:rsid w:val="00815A74"/>
    <w:rsid w:val="00817B3D"/>
    <w:rsid w:val="00817D1F"/>
    <w:rsid w:val="0082440A"/>
    <w:rsid w:val="0083423C"/>
    <w:rsid w:val="00850F85"/>
    <w:rsid w:val="00853F8D"/>
    <w:rsid w:val="00855F86"/>
    <w:rsid w:val="00861508"/>
    <w:rsid w:val="00870DA5"/>
    <w:rsid w:val="008725E3"/>
    <w:rsid w:val="00874FF5"/>
    <w:rsid w:val="00875D11"/>
    <w:rsid w:val="008820B9"/>
    <w:rsid w:val="00887439"/>
    <w:rsid w:val="00897E13"/>
    <w:rsid w:val="008A387C"/>
    <w:rsid w:val="008D7CEA"/>
    <w:rsid w:val="008E2BB3"/>
    <w:rsid w:val="00907F7E"/>
    <w:rsid w:val="00911BC3"/>
    <w:rsid w:val="00913B15"/>
    <w:rsid w:val="00920ED8"/>
    <w:rsid w:val="00925846"/>
    <w:rsid w:val="009274BF"/>
    <w:rsid w:val="00930353"/>
    <w:rsid w:val="0093100D"/>
    <w:rsid w:val="00931917"/>
    <w:rsid w:val="00932308"/>
    <w:rsid w:val="00936F36"/>
    <w:rsid w:val="009442A6"/>
    <w:rsid w:val="009503F8"/>
    <w:rsid w:val="009516FC"/>
    <w:rsid w:val="009522B8"/>
    <w:rsid w:val="00953E39"/>
    <w:rsid w:val="00957F42"/>
    <w:rsid w:val="00961530"/>
    <w:rsid w:val="00966F98"/>
    <w:rsid w:val="0096798F"/>
    <w:rsid w:val="00977A60"/>
    <w:rsid w:val="0098595C"/>
    <w:rsid w:val="00994F29"/>
    <w:rsid w:val="00997B57"/>
    <w:rsid w:val="009A444E"/>
    <w:rsid w:val="009A636C"/>
    <w:rsid w:val="009A6AA3"/>
    <w:rsid w:val="009B10DB"/>
    <w:rsid w:val="009B2CDB"/>
    <w:rsid w:val="009C56C7"/>
    <w:rsid w:val="009D5497"/>
    <w:rsid w:val="009E4741"/>
    <w:rsid w:val="009F169C"/>
    <w:rsid w:val="009F27C4"/>
    <w:rsid w:val="00A004D1"/>
    <w:rsid w:val="00A00CF9"/>
    <w:rsid w:val="00A03E7D"/>
    <w:rsid w:val="00A1518D"/>
    <w:rsid w:val="00A43F57"/>
    <w:rsid w:val="00A569D6"/>
    <w:rsid w:val="00A579E4"/>
    <w:rsid w:val="00A60622"/>
    <w:rsid w:val="00A60A20"/>
    <w:rsid w:val="00A626B9"/>
    <w:rsid w:val="00A658E3"/>
    <w:rsid w:val="00A6679C"/>
    <w:rsid w:val="00A73C08"/>
    <w:rsid w:val="00A97687"/>
    <w:rsid w:val="00AA398B"/>
    <w:rsid w:val="00AA44FC"/>
    <w:rsid w:val="00AC0696"/>
    <w:rsid w:val="00AC49C1"/>
    <w:rsid w:val="00AD42E1"/>
    <w:rsid w:val="00AF2F96"/>
    <w:rsid w:val="00AF3430"/>
    <w:rsid w:val="00B057CA"/>
    <w:rsid w:val="00B125E2"/>
    <w:rsid w:val="00B20A1B"/>
    <w:rsid w:val="00B237A8"/>
    <w:rsid w:val="00B2752D"/>
    <w:rsid w:val="00B43471"/>
    <w:rsid w:val="00B43864"/>
    <w:rsid w:val="00B53AA9"/>
    <w:rsid w:val="00B568A2"/>
    <w:rsid w:val="00B610D6"/>
    <w:rsid w:val="00B623F8"/>
    <w:rsid w:val="00B64102"/>
    <w:rsid w:val="00B72A0E"/>
    <w:rsid w:val="00B74B80"/>
    <w:rsid w:val="00B752B2"/>
    <w:rsid w:val="00B908CB"/>
    <w:rsid w:val="00BA05D4"/>
    <w:rsid w:val="00BA158E"/>
    <w:rsid w:val="00BA3D33"/>
    <w:rsid w:val="00BB38C6"/>
    <w:rsid w:val="00BB7AB1"/>
    <w:rsid w:val="00BD6548"/>
    <w:rsid w:val="00BE06CB"/>
    <w:rsid w:val="00BE1348"/>
    <w:rsid w:val="00BE6534"/>
    <w:rsid w:val="00BF3ECD"/>
    <w:rsid w:val="00BF7744"/>
    <w:rsid w:val="00C0051C"/>
    <w:rsid w:val="00C02E6A"/>
    <w:rsid w:val="00C1617D"/>
    <w:rsid w:val="00C16CAF"/>
    <w:rsid w:val="00C23152"/>
    <w:rsid w:val="00C36357"/>
    <w:rsid w:val="00C42954"/>
    <w:rsid w:val="00C43E0E"/>
    <w:rsid w:val="00C55B86"/>
    <w:rsid w:val="00C65060"/>
    <w:rsid w:val="00C73DEC"/>
    <w:rsid w:val="00C81836"/>
    <w:rsid w:val="00C86035"/>
    <w:rsid w:val="00C86DC7"/>
    <w:rsid w:val="00C90D56"/>
    <w:rsid w:val="00C92E9B"/>
    <w:rsid w:val="00C95530"/>
    <w:rsid w:val="00C96E41"/>
    <w:rsid w:val="00C97A8D"/>
    <w:rsid w:val="00CA10A4"/>
    <w:rsid w:val="00CA5BBA"/>
    <w:rsid w:val="00CA79C0"/>
    <w:rsid w:val="00CB6DEC"/>
    <w:rsid w:val="00CB6F67"/>
    <w:rsid w:val="00CC10AC"/>
    <w:rsid w:val="00CD06CE"/>
    <w:rsid w:val="00CD6B1B"/>
    <w:rsid w:val="00CD76F6"/>
    <w:rsid w:val="00CE5C7A"/>
    <w:rsid w:val="00D02414"/>
    <w:rsid w:val="00D032CD"/>
    <w:rsid w:val="00D050CD"/>
    <w:rsid w:val="00D06BB7"/>
    <w:rsid w:val="00D10975"/>
    <w:rsid w:val="00D13963"/>
    <w:rsid w:val="00D1418B"/>
    <w:rsid w:val="00D205FB"/>
    <w:rsid w:val="00D33CFE"/>
    <w:rsid w:val="00D3680A"/>
    <w:rsid w:val="00D40D90"/>
    <w:rsid w:val="00D41AA6"/>
    <w:rsid w:val="00D504DA"/>
    <w:rsid w:val="00D518A6"/>
    <w:rsid w:val="00D70344"/>
    <w:rsid w:val="00D7053A"/>
    <w:rsid w:val="00D733E6"/>
    <w:rsid w:val="00D76FF2"/>
    <w:rsid w:val="00D91E40"/>
    <w:rsid w:val="00D9286F"/>
    <w:rsid w:val="00D9587B"/>
    <w:rsid w:val="00DA5606"/>
    <w:rsid w:val="00DB150A"/>
    <w:rsid w:val="00DC0044"/>
    <w:rsid w:val="00DC26CC"/>
    <w:rsid w:val="00DD0423"/>
    <w:rsid w:val="00DD59A8"/>
    <w:rsid w:val="00DE0A3A"/>
    <w:rsid w:val="00DE2E9B"/>
    <w:rsid w:val="00DE61FE"/>
    <w:rsid w:val="00DF312A"/>
    <w:rsid w:val="00E02B56"/>
    <w:rsid w:val="00E02E67"/>
    <w:rsid w:val="00E05BC1"/>
    <w:rsid w:val="00E072FA"/>
    <w:rsid w:val="00E14DCD"/>
    <w:rsid w:val="00E15231"/>
    <w:rsid w:val="00E16470"/>
    <w:rsid w:val="00E235DF"/>
    <w:rsid w:val="00E2703E"/>
    <w:rsid w:val="00E31810"/>
    <w:rsid w:val="00E31AE7"/>
    <w:rsid w:val="00E337FD"/>
    <w:rsid w:val="00E4637D"/>
    <w:rsid w:val="00E524E1"/>
    <w:rsid w:val="00E54A0B"/>
    <w:rsid w:val="00E5679B"/>
    <w:rsid w:val="00E5774D"/>
    <w:rsid w:val="00E57D9A"/>
    <w:rsid w:val="00E62658"/>
    <w:rsid w:val="00E64E79"/>
    <w:rsid w:val="00E744FF"/>
    <w:rsid w:val="00E74A14"/>
    <w:rsid w:val="00E77511"/>
    <w:rsid w:val="00E95E64"/>
    <w:rsid w:val="00EB27C0"/>
    <w:rsid w:val="00EC3085"/>
    <w:rsid w:val="00EC40BF"/>
    <w:rsid w:val="00EF0715"/>
    <w:rsid w:val="00EF6454"/>
    <w:rsid w:val="00F10861"/>
    <w:rsid w:val="00F20C8D"/>
    <w:rsid w:val="00F524BB"/>
    <w:rsid w:val="00F57925"/>
    <w:rsid w:val="00F73F4A"/>
    <w:rsid w:val="00F9066A"/>
    <w:rsid w:val="00F90BC7"/>
    <w:rsid w:val="00FA5BAD"/>
    <w:rsid w:val="00FB0470"/>
    <w:rsid w:val="00FB4EE4"/>
    <w:rsid w:val="00FC0427"/>
    <w:rsid w:val="00FC2E91"/>
    <w:rsid w:val="00FC59A3"/>
    <w:rsid w:val="00FD1354"/>
    <w:rsid w:val="00FD5025"/>
    <w:rsid w:val="00FE7290"/>
    <w:rsid w:val="00FE72E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03C208-5DC7-410A-9818-E5D1724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93B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59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9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595C"/>
    <w:rPr>
      <w:vertAlign w:val="superscript"/>
    </w:rPr>
  </w:style>
  <w:style w:type="paragraph" w:styleId="Revision">
    <w:name w:val="Revision"/>
    <w:hidden/>
    <w:uiPriority w:val="99"/>
    <w:semiHidden/>
    <w:rsid w:val="00CA5B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0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E988-7C8F-42F8-895A-F5C9830B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Wales)</dc:creator>
  <cp:lastModifiedBy>Gulley, Nicola (CSI - Planning &amp; Environment Decisions Wales)</cp:lastModifiedBy>
  <cp:revision>6</cp:revision>
  <dcterms:created xsi:type="dcterms:W3CDTF">2025-01-17T16:07:00Z</dcterms:created>
  <dcterms:modified xsi:type="dcterms:W3CDTF">2025-01-28T09:58:00Z</dcterms:modified>
</cp:coreProperties>
</file>